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2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6351B4">
        <w:tblPrEx>
          <w:tblCellMar>
            <w:top w:w="0" w:type="dxa"/>
            <w:bottom w:w="0" w:type="dxa"/>
          </w:tblCellMar>
        </w:tblPrEx>
        <w:trPr>
          <w:tblCellSpacing w:w="60" w:type="dxa"/>
        </w:trPr>
        <w:tc>
          <w:tcPr>
            <w:tcW w:w="1200" w:type="pct"/>
            <w:shd w:val="clear" w:color="auto" w:fill="E7F0F9"/>
          </w:tcPr>
          <w:p w:rsidR="006351B4" w:rsidRDefault="004036CD">
            <w:pPr>
              <w:spacing w:after="0" w:line="240" w:lineRule="auto"/>
            </w:pPr>
            <w:bookmarkStart w:id="0" w:name="_GoBack"/>
            <w:bookmarkEnd w:id="0"/>
            <w:r>
              <w:rPr>
                <w:b/>
              </w:rPr>
              <w:t>RKP broj</w:t>
            </w:r>
          </w:p>
        </w:tc>
        <w:tc>
          <w:tcPr>
            <w:tcW w:w="0" w:type="auto"/>
            <w:shd w:val="clear" w:color="auto" w:fill="E7F0F9"/>
          </w:tcPr>
          <w:p w:rsidR="006351B4" w:rsidRDefault="004036CD">
            <w:pPr>
              <w:spacing w:after="0" w:line="240" w:lineRule="auto"/>
            </w:pPr>
            <w:r>
              <w:t>31501</w:t>
            </w:r>
          </w:p>
        </w:tc>
      </w:tr>
      <w:tr w:rsidR="006351B4">
        <w:tblPrEx>
          <w:tblCellMar>
            <w:top w:w="0" w:type="dxa"/>
            <w:bottom w:w="0" w:type="dxa"/>
          </w:tblCellMar>
        </w:tblPrEx>
        <w:trPr>
          <w:tblCellSpacing w:w="60" w:type="dxa"/>
        </w:trPr>
        <w:tc>
          <w:tcPr>
            <w:tcW w:w="1200" w:type="pct"/>
            <w:shd w:val="clear" w:color="auto" w:fill="E7F0F9"/>
          </w:tcPr>
          <w:p w:rsidR="006351B4" w:rsidRDefault="004036CD">
            <w:pPr>
              <w:spacing w:after="0" w:line="240" w:lineRule="auto"/>
            </w:pPr>
            <w:r>
              <w:rPr>
                <w:b/>
              </w:rPr>
              <w:t>Naziv obveznika</w:t>
            </w:r>
          </w:p>
        </w:tc>
        <w:tc>
          <w:tcPr>
            <w:tcW w:w="0" w:type="auto"/>
            <w:shd w:val="clear" w:color="auto" w:fill="E7F0F9"/>
          </w:tcPr>
          <w:p w:rsidR="006351B4" w:rsidRDefault="004036CD">
            <w:pPr>
              <w:spacing w:after="0" w:line="240" w:lineRule="auto"/>
            </w:pPr>
            <w:r>
              <w:t xml:space="preserve">ZAVOD ZA JAVNO ZDRAVSTVO DUBROVAČKO-NERETVANSKE ŽUPANIJE </w:t>
            </w:r>
          </w:p>
        </w:tc>
      </w:tr>
      <w:tr w:rsidR="006351B4">
        <w:tblPrEx>
          <w:tblCellMar>
            <w:top w:w="0" w:type="dxa"/>
            <w:bottom w:w="0" w:type="dxa"/>
          </w:tblCellMar>
        </w:tblPrEx>
        <w:trPr>
          <w:tblCellSpacing w:w="60" w:type="dxa"/>
        </w:trPr>
        <w:tc>
          <w:tcPr>
            <w:tcW w:w="1200" w:type="pct"/>
            <w:shd w:val="clear" w:color="auto" w:fill="E7F0F9"/>
          </w:tcPr>
          <w:p w:rsidR="006351B4" w:rsidRDefault="004036CD">
            <w:pPr>
              <w:spacing w:after="0" w:line="240" w:lineRule="auto"/>
            </w:pPr>
            <w:r>
              <w:rPr>
                <w:b/>
              </w:rPr>
              <w:t>Razina</w:t>
            </w:r>
          </w:p>
        </w:tc>
        <w:tc>
          <w:tcPr>
            <w:tcW w:w="0" w:type="auto"/>
            <w:shd w:val="clear" w:color="auto" w:fill="E7F0F9"/>
          </w:tcPr>
          <w:p w:rsidR="006351B4" w:rsidRDefault="004036CD">
            <w:pPr>
              <w:spacing w:after="0" w:line="240" w:lineRule="auto"/>
            </w:pPr>
            <w:r>
              <w:t>31</w:t>
            </w:r>
          </w:p>
        </w:tc>
      </w:tr>
    </w:tbl>
    <w:p w:rsidR="006351B4" w:rsidRDefault="004036CD">
      <w:r>
        <w:br/>
      </w:r>
    </w:p>
    <w:p w:rsidR="006351B4" w:rsidRDefault="004036CD">
      <w:pPr>
        <w:spacing w:line="240" w:lineRule="auto"/>
        <w:jc w:val="center"/>
      </w:pPr>
      <w:r>
        <w:rPr>
          <w:b/>
          <w:sz w:val="28"/>
        </w:rPr>
        <w:t>BILJEŠKE UZ FINANCIJSKE IZVJEŠTAJE</w:t>
      </w:r>
    </w:p>
    <w:p w:rsidR="006351B4" w:rsidRDefault="004036CD">
      <w:pPr>
        <w:spacing w:line="240" w:lineRule="auto"/>
        <w:jc w:val="center"/>
      </w:pPr>
      <w:r>
        <w:rPr>
          <w:b/>
          <w:sz w:val="28"/>
        </w:rPr>
        <w:t>ZA RAZDOBLJE</w:t>
      </w:r>
    </w:p>
    <w:p w:rsidR="006351B4" w:rsidRDefault="004036CD">
      <w:pPr>
        <w:spacing w:line="240" w:lineRule="auto"/>
        <w:jc w:val="center"/>
      </w:pPr>
      <w:r>
        <w:rPr>
          <w:b/>
          <w:sz w:val="28"/>
        </w:rPr>
        <w:t>I - XII 2025.</w:t>
      </w:r>
    </w:p>
    <w:p w:rsidR="006351B4" w:rsidRDefault="006351B4"/>
    <w:p w:rsidR="006351B4" w:rsidRDefault="004036CD">
      <w:pPr>
        <w:keepNext/>
        <w:spacing w:line="240" w:lineRule="auto"/>
        <w:jc w:val="center"/>
      </w:pPr>
      <w:r>
        <w:rPr>
          <w:b/>
          <w:sz w:val="28"/>
        </w:rPr>
        <w:t>Izvještaj o prihodima i rashodima, primicima i izdacima</w:t>
      </w:r>
    </w:p>
    <w:p w:rsidR="006351B4" w:rsidRDefault="004036CD">
      <w:pPr>
        <w:keepNext/>
        <w:spacing w:line="240" w:lineRule="auto"/>
        <w:jc w:val="center"/>
      </w:pPr>
      <w:r>
        <w:rPr>
          <w:sz w:val="28"/>
        </w:rPr>
        <w:t>Bilješka 1.</w:t>
      </w:r>
    </w:p>
    <w:tbl>
      <w:tblPr>
        <w:tblW w:w="0" w:type="auto"/>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6</w:t>
            </w:r>
          </w:p>
        </w:tc>
        <w:tc>
          <w:tcPr>
            <w:tcW w:w="3180" w:type="dxa"/>
            <w:tcMar>
              <w:top w:w="0" w:type="dxa"/>
              <w:bottom w:w="0" w:type="dxa"/>
            </w:tcMar>
            <w:vAlign w:val="center"/>
          </w:tcPr>
          <w:p w:rsidR="006351B4" w:rsidRDefault="004036CD">
            <w:pPr>
              <w:keepNext/>
              <w:keepLines/>
              <w:spacing w:after="0" w:line="240" w:lineRule="auto"/>
            </w:pPr>
            <w:r>
              <w:rPr>
                <w:sz w:val="18"/>
              </w:rPr>
              <w:t>PRIHODI POSLOVANJA (šifre 61+62+63+64+65+66+67+68)</w:t>
            </w:r>
          </w:p>
        </w:tc>
        <w:tc>
          <w:tcPr>
            <w:tcW w:w="700" w:type="dxa"/>
            <w:tcMar>
              <w:top w:w="0" w:type="dxa"/>
              <w:bottom w:w="0" w:type="dxa"/>
            </w:tcMar>
            <w:vAlign w:val="center"/>
          </w:tcPr>
          <w:p w:rsidR="006351B4" w:rsidRDefault="004036CD">
            <w:pPr>
              <w:keepNext/>
              <w:keepLines/>
              <w:spacing w:after="0" w:line="240" w:lineRule="auto"/>
            </w:pPr>
            <w:r>
              <w:rPr>
                <w:sz w:val="18"/>
              </w:rPr>
              <w:t>6</w:t>
            </w:r>
          </w:p>
        </w:tc>
        <w:tc>
          <w:tcPr>
            <w:tcW w:w="1860" w:type="dxa"/>
            <w:tcMar>
              <w:top w:w="0" w:type="dxa"/>
              <w:bottom w:w="0" w:type="dxa"/>
            </w:tcMar>
            <w:vAlign w:val="center"/>
          </w:tcPr>
          <w:p w:rsidR="006351B4" w:rsidRDefault="004036CD">
            <w:pPr>
              <w:keepNext/>
              <w:keepLines/>
              <w:spacing w:after="0" w:line="240" w:lineRule="auto"/>
              <w:jc w:val="right"/>
            </w:pPr>
            <w:r>
              <w:rPr>
                <w:sz w:val="18"/>
              </w:rPr>
              <w:t>4.490.367,60</w:t>
            </w:r>
          </w:p>
        </w:tc>
        <w:tc>
          <w:tcPr>
            <w:tcW w:w="1860" w:type="dxa"/>
            <w:tcMar>
              <w:top w:w="0" w:type="dxa"/>
              <w:bottom w:w="0" w:type="dxa"/>
            </w:tcMar>
            <w:vAlign w:val="center"/>
          </w:tcPr>
          <w:p w:rsidR="006351B4" w:rsidRDefault="004036CD">
            <w:pPr>
              <w:keepNext/>
              <w:keepLines/>
              <w:spacing w:after="0" w:line="240" w:lineRule="auto"/>
              <w:jc w:val="right"/>
            </w:pPr>
            <w:r>
              <w:rPr>
                <w:sz w:val="18"/>
              </w:rPr>
              <w:t>5.848.430,76</w:t>
            </w:r>
          </w:p>
        </w:tc>
        <w:tc>
          <w:tcPr>
            <w:tcW w:w="700" w:type="dxa"/>
            <w:tcMar>
              <w:top w:w="0" w:type="dxa"/>
              <w:bottom w:w="0" w:type="dxa"/>
            </w:tcMar>
            <w:vAlign w:val="center"/>
          </w:tcPr>
          <w:p w:rsidR="006351B4" w:rsidRDefault="004036CD">
            <w:pPr>
              <w:keepNext/>
              <w:keepLines/>
              <w:spacing w:after="0" w:line="240" w:lineRule="auto"/>
              <w:jc w:val="right"/>
            </w:pPr>
            <w:r>
              <w:rPr>
                <w:sz w:val="18"/>
              </w:rPr>
              <w:t>130,2</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3</w:t>
            </w:r>
          </w:p>
        </w:tc>
        <w:tc>
          <w:tcPr>
            <w:tcW w:w="3180" w:type="dxa"/>
            <w:tcMar>
              <w:top w:w="0" w:type="dxa"/>
              <w:bottom w:w="0" w:type="dxa"/>
            </w:tcMar>
            <w:vAlign w:val="center"/>
          </w:tcPr>
          <w:p w:rsidR="006351B4" w:rsidRDefault="004036CD">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rsidR="006351B4" w:rsidRDefault="004036CD">
            <w:pPr>
              <w:keepNext/>
              <w:keepLines/>
              <w:spacing w:after="0" w:line="240" w:lineRule="auto"/>
            </w:pPr>
            <w:r>
              <w:rPr>
                <w:sz w:val="18"/>
              </w:rPr>
              <w:t>3</w:t>
            </w:r>
          </w:p>
        </w:tc>
        <w:tc>
          <w:tcPr>
            <w:tcW w:w="1860" w:type="dxa"/>
            <w:tcMar>
              <w:top w:w="0" w:type="dxa"/>
              <w:bottom w:w="0" w:type="dxa"/>
            </w:tcMar>
            <w:vAlign w:val="center"/>
          </w:tcPr>
          <w:p w:rsidR="006351B4" w:rsidRDefault="004036CD">
            <w:pPr>
              <w:keepNext/>
              <w:keepLines/>
              <w:spacing w:after="0" w:line="240" w:lineRule="auto"/>
              <w:jc w:val="right"/>
            </w:pPr>
            <w:r>
              <w:rPr>
                <w:sz w:val="18"/>
              </w:rPr>
              <w:t>4.588.948,35</w:t>
            </w:r>
          </w:p>
        </w:tc>
        <w:tc>
          <w:tcPr>
            <w:tcW w:w="1860" w:type="dxa"/>
            <w:tcMar>
              <w:top w:w="0" w:type="dxa"/>
              <w:bottom w:w="0" w:type="dxa"/>
            </w:tcMar>
            <w:vAlign w:val="center"/>
          </w:tcPr>
          <w:p w:rsidR="006351B4" w:rsidRDefault="004036CD">
            <w:pPr>
              <w:keepNext/>
              <w:keepLines/>
              <w:spacing w:after="0" w:line="240" w:lineRule="auto"/>
              <w:jc w:val="right"/>
            </w:pPr>
            <w:r>
              <w:rPr>
                <w:sz w:val="18"/>
              </w:rPr>
              <w:t>5.429.617,76</w:t>
            </w:r>
          </w:p>
        </w:tc>
        <w:tc>
          <w:tcPr>
            <w:tcW w:w="700" w:type="dxa"/>
            <w:tcMar>
              <w:top w:w="0" w:type="dxa"/>
              <w:bottom w:w="0" w:type="dxa"/>
            </w:tcMar>
            <w:vAlign w:val="center"/>
          </w:tcPr>
          <w:p w:rsidR="006351B4" w:rsidRDefault="004036CD">
            <w:pPr>
              <w:keepNext/>
              <w:keepLines/>
              <w:spacing w:after="0" w:line="240" w:lineRule="auto"/>
              <w:jc w:val="right"/>
            </w:pPr>
            <w:r>
              <w:rPr>
                <w:sz w:val="18"/>
              </w:rPr>
              <w:t>118,3</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6351B4">
            <w:pPr>
              <w:keepNext/>
              <w:keepLines/>
              <w:spacing w:after="0" w:line="240" w:lineRule="auto"/>
            </w:pPr>
          </w:p>
        </w:tc>
        <w:tc>
          <w:tcPr>
            <w:tcW w:w="3180" w:type="dxa"/>
            <w:tcMar>
              <w:top w:w="0" w:type="dxa"/>
              <w:bottom w:w="0" w:type="dxa"/>
            </w:tcMar>
            <w:vAlign w:val="center"/>
          </w:tcPr>
          <w:p w:rsidR="006351B4" w:rsidRDefault="004036CD">
            <w:pPr>
              <w:keepNext/>
              <w:keepLines/>
              <w:spacing w:after="0" w:line="240" w:lineRule="auto"/>
            </w:pPr>
            <w:r>
              <w:rPr>
                <w:b/>
                <w:sz w:val="18"/>
              </w:rPr>
              <w:t>VIŠAK PRIHODA POSLOVANJA (šifre 6-Z005)</w:t>
            </w:r>
          </w:p>
        </w:tc>
        <w:tc>
          <w:tcPr>
            <w:tcW w:w="700" w:type="dxa"/>
            <w:tcMar>
              <w:top w:w="0" w:type="dxa"/>
              <w:bottom w:w="0" w:type="dxa"/>
            </w:tcMar>
            <w:vAlign w:val="center"/>
          </w:tcPr>
          <w:p w:rsidR="006351B4" w:rsidRDefault="004036CD">
            <w:pPr>
              <w:keepNext/>
              <w:keepLines/>
              <w:spacing w:after="0" w:line="240" w:lineRule="auto"/>
            </w:pPr>
            <w:r>
              <w:rPr>
                <w:b/>
                <w:sz w:val="18"/>
              </w:rPr>
              <w:t>X001</w:t>
            </w:r>
          </w:p>
        </w:tc>
        <w:tc>
          <w:tcPr>
            <w:tcW w:w="1860" w:type="dxa"/>
            <w:tcMar>
              <w:top w:w="0" w:type="dxa"/>
              <w:bottom w:w="0" w:type="dxa"/>
            </w:tcMar>
            <w:vAlign w:val="center"/>
          </w:tcPr>
          <w:p w:rsidR="006351B4" w:rsidRDefault="004036CD">
            <w:pPr>
              <w:keepNext/>
              <w:keepLines/>
              <w:spacing w:after="0" w:line="240" w:lineRule="auto"/>
              <w:jc w:val="right"/>
            </w:pPr>
            <w:r>
              <w:rPr>
                <w:b/>
                <w:sz w:val="18"/>
              </w:rPr>
              <w:t>0,00</w:t>
            </w:r>
          </w:p>
        </w:tc>
        <w:tc>
          <w:tcPr>
            <w:tcW w:w="1860" w:type="dxa"/>
            <w:tcMar>
              <w:top w:w="0" w:type="dxa"/>
              <w:bottom w:w="0" w:type="dxa"/>
            </w:tcMar>
            <w:vAlign w:val="center"/>
          </w:tcPr>
          <w:p w:rsidR="006351B4" w:rsidRDefault="004036CD">
            <w:pPr>
              <w:keepNext/>
              <w:keepLines/>
              <w:spacing w:after="0" w:line="240" w:lineRule="auto"/>
              <w:jc w:val="right"/>
            </w:pPr>
            <w:r>
              <w:rPr>
                <w:b/>
                <w:sz w:val="18"/>
              </w:rPr>
              <w:t>418.813,00</w:t>
            </w:r>
          </w:p>
        </w:tc>
        <w:tc>
          <w:tcPr>
            <w:tcW w:w="700" w:type="dxa"/>
            <w:tcMar>
              <w:top w:w="0" w:type="dxa"/>
              <w:bottom w:w="0" w:type="dxa"/>
            </w:tcMar>
            <w:vAlign w:val="center"/>
          </w:tcPr>
          <w:p w:rsidR="006351B4" w:rsidRDefault="004036CD">
            <w:pPr>
              <w:keepNext/>
              <w:keepLines/>
              <w:spacing w:after="0" w:line="240" w:lineRule="auto"/>
              <w:jc w:val="right"/>
            </w:pPr>
            <w:r>
              <w:rPr>
                <w:b/>
                <w:sz w:val="18"/>
              </w:rPr>
              <w:t>-</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7</w:t>
            </w:r>
          </w:p>
        </w:tc>
        <w:tc>
          <w:tcPr>
            <w:tcW w:w="3180" w:type="dxa"/>
            <w:tcMar>
              <w:top w:w="0" w:type="dxa"/>
              <w:bottom w:w="0" w:type="dxa"/>
            </w:tcMar>
            <w:vAlign w:val="center"/>
          </w:tcPr>
          <w:p w:rsidR="006351B4" w:rsidRDefault="004036C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6351B4" w:rsidRDefault="004036CD">
            <w:pPr>
              <w:keepNext/>
              <w:keepLines/>
              <w:spacing w:after="0" w:line="240" w:lineRule="auto"/>
            </w:pPr>
            <w:r>
              <w:rPr>
                <w:sz w:val="18"/>
              </w:rPr>
              <w:t>7</w:t>
            </w:r>
          </w:p>
        </w:tc>
        <w:tc>
          <w:tcPr>
            <w:tcW w:w="1860" w:type="dxa"/>
            <w:tcMar>
              <w:top w:w="0" w:type="dxa"/>
              <w:bottom w:w="0" w:type="dxa"/>
            </w:tcMar>
            <w:vAlign w:val="center"/>
          </w:tcPr>
          <w:p w:rsidR="006351B4" w:rsidRDefault="004036CD">
            <w:pPr>
              <w:keepNext/>
              <w:keepLines/>
              <w:spacing w:after="0" w:line="240" w:lineRule="auto"/>
              <w:jc w:val="right"/>
            </w:pPr>
            <w:r>
              <w:rPr>
                <w:sz w:val="18"/>
              </w:rPr>
              <w:t>0,00</w:t>
            </w:r>
          </w:p>
        </w:tc>
        <w:tc>
          <w:tcPr>
            <w:tcW w:w="1860" w:type="dxa"/>
            <w:tcMar>
              <w:top w:w="0" w:type="dxa"/>
              <w:bottom w:w="0" w:type="dxa"/>
            </w:tcMar>
            <w:vAlign w:val="center"/>
          </w:tcPr>
          <w:p w:rsidR="006351B4" w:rsidRDefault="004036CD">
            <w:pPr>
              <w:keepNext/>
              <w:keepLines/>
              <w:spacing w:after="0" w:line="240" w:lineRule="auto"/>
              <w:jc w:val="right"/>
            </w:pPr>
            <w:r>
              <w:rPr>
                <w:sz w:val="18"/>
              </w:rPr>
              <w:t>1.924,00</w:t>
            </w:r>
          </w:p>
        </w:tc>
        <w:tc>
          <w:tcPr>
            <w:tcW w:w="700" w:type="dxa"/>
            <w:tcMar>
              <w:top w:w="0" w:type="dxa"/>
              <w:bottom w:w="0" w:type="dxa"/>
            </w:tcMar>
            <w:vAlign w:val="center"/>
          </w:tcPr>
          <w:p w:rsidR="006351B4" w:rsidRDefault="004036CD">
            <w:pPr>
              <w:keepNext/>
              <w:keepLines/>
              <w:spacing w:after="0" w:line="240" w:lineRule="auto"/>
              <w:jc w:val="right"/>
            </w:pPr>
            <w:r>
              <w:rPr>
                <w:sz w:val="18"/>
              </w:rPr>
              <w:t>-</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4</w:t>
            </w:r>
          </w:p>
        </w:tc>
        <w:tc>
          <w:tcPr>
            <w:tcW w:w="3180" w:type="dxa"/>
            <w:tcMar>
              <w:top w:w="0" w:type="dxa"/>
              <w:bottom w:w="0" w:type="dxa"/>
            </w:tcMar>
            <w:vAlign w:val="center"/>
          </w:tcPr>
          <w:p w:rsidR="006351B4" w:rsidRDefault="004036CD">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rsidR="006351B4" w:rsidRDefault="004036CD">
            <w:pPr>
              <w:keepNext/>
              <w:keepLines/>
              <w:spacing w:after="0" w:line="240" w:lineRule="auto"/>
            </w:pPr>
            <w:r>
              <w:rPr>
                <w:sz w:val="18"/>
              </w:rPr>
              <w:t>4</w:t>
            </w:r>
          </w:p>
        </w:tc>
        <w:tc>
          <w:tcPr>
            <w:tcW w:w="1860" w:type="dxa"/>
            <w:tcMar>
              <w:top w:w="0" w:type="dxa"/>
              <w:bottom w:w="0" w:type="dxa"/>
            </w:tcMar>
            <w:vAlign w:val="center"/>
          </w:tcPr>
          <w:p w:rsidR="006351B4" w:rsidRDefault="004036CD">
            <w:pPr>
              <w:keepNext/>
              <w:keepLines/>
              <w:spacing w:after="0" w:line="240" w:lineRule="auto"/>
              <w:jc w:val="right"/>
            </w:pPr>
            <w:r>
              <w:rPr>
                <w:sz w:val="18"/>
              </w:rPr>
              <w:t>21.783,35</w:t>
            </w:r>
          </w:p>
        </w:tc>
        <w:tc>
          <w:tcPr>
            <w:tcW w:w="1860" w:type="dxa"/>
            <w:tcMar>
              <w:top w:w="0" w:type="dxa"/>
              <w:bottom w:w="0" w:type="dxa"/>
            </w:tcMar>
            <w:vAlign w:val="center"/>
          </w:tcPr>
          <w:p w:rsidR="006351B4" w:rsidRDefault="004036CD">
            <w:pPr>
              <w:keepNext/>
              <w:keepLines/>
              <w:spacing w:after="0" w:line="240" w:lineRule="auto"/>
              <w:jc w:val="right"/>
            </w:pPr>
            <w:r>
              <w:rPr>
                <w:sz w:val="18"/>
              </w:rPr>
              <w:t>231.049,70</w:t>
            </w:r>
          </w:p>
        </w:tc>
        <w:tc>
          <w:tcPr>
            <w:tcW w:w="700" w:type="dxa"/>
            <w:tcMar>
              <w:top w:w="0" w:type="dxa"/>
              <w:bottom w:w="0" w:type="dxa"/>
            </w:tcMar>
            <w:vAlign w:val="center"/>
          </w:tcPr>
          <w:p w:rsidR="006351B4" w:rsidRDefault="004036CD">
            <w:pPr>
              <w:keepNext/>
              <w:keepLines/>
              <w:spacing w:after="0" w:line="240" w:lineRule="auto"/>
              <w:jc w:val="right"/>
            </w:pPr>
            <w:r>
              <w:rPr>
                <w:sz w:val="18"/>
              </w:rPr>
              <w:t>1060,7</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6351B4">
            <w:pPr>
              <w:keepNext/>
              <w:keepLines/>
              <w:spacing w:after="0" w:line="240" w:lineRule="auto"/>
            </w:pPr>
          </w:p>
        </w:tc>
        <w:tc>
          <w:tcPr>
            <w:tcW w:w="3180" w:type="dxa"/>
            <w:tcMar>
              <w:top w:w="0" w:type="dxa"/>
              <w:bottom w:w="0" w:type="dxa"/>
            </w:tcMar>
            <w:vAlign w:val="center"/>
          </w:tcPr>
          <w:p w:rsidR="006351B4" w:rsidRDefault="004036CD">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6351B4" w:rsidRDefault="004036CD">
            <w:pPr>
              <w:keepNext/>
              <w:keepLines/>
              <w:spacing w:after="0" w:line="240" w:lineRule="auto"/>
            </w:pPr>
            <w:r>
              <w:rPr>
                <w:b/>
                <w:sz w:val="18"/>
              </w:rPr>
              <w:t>Y002</w:t>
            </w:r>
          </w:p>
        </w:tc>
        <w:tc>
          <w:tcPr>
            <w:tcW w:w="1860" w:type="dxa"/>
            <w:tcMar>
              <w:top w:w="0" w:type="dxa"/>
              <w:bottom w:w="0" w:type="dxa"/>
            </w:tcMar>
            <w:vAlign w:val="center"/>
          </w:tcPr>
          <w:p w:rsidR="006351B4" w:rsidRDefault="004036CD">
            <w:pPr>
              <w:keepNext/>
              <w:keepLines/>
              <w:spacing w:after="0" w:line="240" w:lineRule="auto"/>
              <w:jc w:val="right"/>
            </w:pPr>
            <w:r>
              <w:rPr>
                <w:b/>
                <w:sz w:val="18"/>
              </w:rPr>
              <w:t>21.783,35</w:t>
            </w:r>
          </w:p>
        </w:tc>
        <w:tc>
          <w:tcPr>
            <w:tcW w:w="1860" w:type="dxa"/>
            <w:tcMar>
              <w:top w:w="0" w:type="dxa"/>
              <w:bottom w:w="0" w:type="dxa"/>
            </w:tcMar>
            <w:vAlign w:val="center"/>
          </w:tcPr>
          <w:p w:rsidR="006351B4" w:rsidRDefault="004036CD">
            <w:pPr>
              <w:keepNext/>
              <w:keepLines/>
              <w:spacing w:after="0" w:line="240" w:lineRule="auto"/>
              <w:jc w:val="right"/>
            </w:pPr>
            <w:r>
              <w:rPr>
                <w:b/>
                <w:sz w:val="18"/>
              </w:rPr>
              <w:t>229.125,70</w:t>
            </w:r>
          </w:p>
        </w:tc>
        <w:tc>
          <w:tcPr>
            <w:tcW w:w="700" w:type="dxa"/>
            <w:tcMar>
              <w:top w:w="0" w:type="dxa"/>
              <w:bottom w:w="0" w:type="dxa"/>
            </w:tcMar>
            <w:vAlign w:val="center"/>
          </w:tcPr>
          <w:p w:rsidR="006351B4" w:rsidRDefault="004036CD">
            <w:pPr>
              <w:keepNext/>
              <w:keepLines/>
              <w:spacing w:after="0" w:line="240" w:lineRule="auto"/>
              <w:jc w:val="right"/>
            </w:pPr>
            <w:r>
              <w:rPr>
                <w:b/>
                <w:sz w:val="18"/>
              </w:rPr>
              <w:t>1051,8</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8</w:t>
            </w:r>
          </w:p>
        </w:tc>
        <w:tc>
          <w:tcPr>
            <w:tcW w:w="3180" w:type="dxa"/>
            <w:tcMar>
              <w:top w:w="0" w:type="dxa"/>
              <w:bottom w:w="0" w:type="dxa"/>
            </w:tcMar>
            <w:vAlign w:val="center"/>
          </w:tcPr>
          <w:p w:rsidR="006351B4" w:rsidRDefault="004036C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6351B4" w:rsidRDefault="004036CD">
            <w:pPr>
              <w:keepNext/>
              <w:keepLines/>
              <w:spacing w:after="0" w:line="240" w:lineRule="auto"/>
            </w:pPr>
            <w:r>
              <w:rPr>
                <w:sz w:val="18"/>
              </w:rPr>
              <w:t>8</w:t>
            </w:r>
          </w:p>
        </w:tc>
        <w:tc>
          <w:tcPr>
            <w:tcW w:w="1860" w:type="dxa"/>
            <w:tcMar>
              <w:top w:w="0" w:type="dxa"/>
              <w:bottom w:w="0" w:type="dxa"/>
            </w:tcMar>
            <w:vAlign w:val="center"/>
          </w:tcPr>
          <w:p w:rsidR="006351B4" w:rsidRDefault="004036CD">
            <w:pPr>
              <w:keepNext/>
              <w:keepLines/>
              <w:spacing w:after="0" w:line="240" w:lineRule="auto"/>
              <w:jc w:val="right"/>
            </w:pPr>
            <w:r>
              <w:rPr>
                <w:sz w:val="18"/>
              </w:rPr>
              <w:t>729.975,45</w:t>
            </w:r>
          </w:p>
        </w:tc>
        <w:tc>
          <w:tcPr>
            <w:tcW w:w="1860" w:type="dxa"/>
            <w:tcMar>
              <w:top w:w="0" w:type="dxa"/>
              <w:bottom w:w="0" w:type="dxa"/>
            </w:tcMar>
            <w:vAlign w:val="center"/>
          </w:tcPr>
          <w:p w:rsidR="006351B4" w:rsidRDefault="004036CD">
            <w:pPr>
              <w:keepNext/>
              <w:keepLines/>
              <w:spacing w:after="0" w:line="240" w:lineRule="auto"/>
              <w:jc w:val="right"/>
            </w:pPr>
            <w:r>
              <w:rPr>
                <w:sz w:val="18"/>
              </w:rPr>
              <w:t>0,00</w:t>
            </w:r>
          </w:p>
        </w:tc>
        <w:tc>
          <w:tcPr>
            <w:tcW w:w="700" w:type="dxa"/>
            <w:tcMar>
              <w:top w:w="0" w:type="dxa"/>
              <w:bottom w:w="0" w:type="dxa"/>
            </w:tcMar>
            <w:vAlign w:val="center"/>
          </w:tcPr>
          <w:p w:rsidR="006351B4" w:rsidRDefault="004036CD">
            <w:pPr>
              <w:keepNext/>
              <w:keepLines/>
              <w:spacing w:after="0" w:line="240" w:lineRule="auto"/>
              <w:jc w:val="right"/>
            </w:pPr>
            <w:r>
              <w:rPr>
                <w:sz w:val="18"/>
              </w:rPr>
              <w:t>0</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5</w:t>
            </w:r>
          </w:p>
        </w:tc>
        <w:tc>
          <w:tcPr>
            <w:tcW w:w="3180" w:type="dxa"/>
            <w:tcMar>
              <w:top w:w="0" w:type="dxa"/>
              <w:bottom w:w="0" w:type="dxa"/>
            </w:tcMar>
            <w:vAlign w:val="center"/>
          </w:tcPr>
          <w:p w:rsidR="006351B4" w:rsidRDefault="004036CD">
            <w:pPr>
              <w:keepNext/>
              <w:keepLines/>
              <w:spacing w:after="0" w:line="240" w:lineRule="auto"/>
            </w:pPr>
            <w:r>
              <w:rPr>
                <w:sz w:val="18"/>
              </w:rPr>
              <w:t>Izdaci za financijsku imovinu</w:t>
            </w:r>
            <w:r>
              <w:rPr>
                <w:sz w:val="18"/>
              </w:rPr>
              <w:t xml:space="preserve"> i otplate zajmova (šifre 51+52+53+54+55)</w:t>
            </w:r>
          </w:p>
        </w:tc>
        <w:tc>
          <w:tcPr>
            <w:tcW w:w="700" w:type="dxa"/>
            <w:tcMar>
              <w:top w:w="0" w:type="dxa"/>
              <w:bottom w:w="0" w:type="dxa"/>
            </w:tcMar>
            <w:vAlign w:val="center"/>
          </w:tcPr>
          <w:p w:rsidR="006351B4" w:rsidRDefault="004036CD">
            <w:pPr>
              <w:keepNext/>
              <w:keepLines/>
              <w:spacing w:after="0" w:line="240" w:lineRule="auto"/>
            </w:pPr>
            <w:r>
              <w:rPr>
                <w:sz w:val="18"/>
              </w:rPr>
              <w:t>5</w:t>
            </w:r>
          </w:p>
        </w:tc>
        <w:tc>
          <w:tcPr>
            <w:tcW w:w="1860" w:type="dxa"/>
            <w:tcMar>
              <w:top w:w="0" w:type="dxa"/>
              <w:bottom w:w="0" w:type="dxa"/>
            </w:tcMar>
            <w:vAlign w:val="center"/>
          </w:tcPr>
          <w:p w:rsidR="006351B4" w:rsidRDefault="004036CD">
            <w:pPr>
              <w:keepNext/>
              <w:keepLines/>
              <w:spacing w:after="0" w:line="240" w:lineRule="auto"/>
              <w:jc w:val="right"/>
            </w:pPr>
            <w:r>
              <w:rPr>
                <w:sz w:val="18"/>
              </w:rPr>
              <w:t>0,00</w:t>
            </w:r>
          </w:p>
        </w:tc>
        <w:tc>
          <w:tcPr>
            <w:tcW w:w="1860" w:type="dxa"/>
            <w:tcMar>
              <w:top w:w="0" w:type="dxa"/>
              <w:bottom w:w="0" w:type="dxa"/>
            </w:tcMar>
            <w:vAlign w:val="center"/>
          </w:tcPr>
          <w:p w:rsidR="006351B4" w:rsidRDefault="004036CD">
            <w:pPr>
              <w:keepNext/>
              <w:keepLines/>
              <w:spacing w:after="0" w:line="240" w:lineRule="auto"/>
              <w:jc w:val="right"/>
            </w:pPr>
            <w:r>
              <w:rPr>
                <w:sz w:val="18"/>
              </w:rPr>
              <w:t>0,00</w:t>
            </w:r>
          </w:p>
        </w:tc>
        <w:tc>
          <w:tcPr>
            <w:tcW w:w="700" w:type="dxa"/>
            <w:tcMar>
              <w:top w:w="0" w:type="dxa"/>
              <w:bottom w:w="0" w:type="dxa"/>
            </w:tcMar>
            <w:vAlign w:val="center"/>
          </w:tcPr>
          <w:p w:rsidR="006351B4" w:rsidRDefault="004036CD">
            <w:pPr>
              <w:keepNext/>
              <w:keepLines/>
              <w:spacing w:after="0" w:line="240" w:lineRule="auto"/>
              <w:jc w:val="right"/>
            </w:pPr>
            <w:r>
              <w:rPr>
                <w:sz w:val="18"/>
              </w:rPr>
              <w:t>-</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6351B4">
            <w:pPr>
              <w:keepNext/>
              <w:keepLines/>
              <w:spacing w:after="0" w:line="240" w:lineRule="auto"/>
            </w:pPr>
          </w:p>
        </w:tc>
        <w:tc>
          <w:tcPr>
            <w:tcW w:w="3180" w:type="dxa"/>
            <w:tcMar>
              <w:top w:w="0" w:type="dxa"/>
              <w:bottom w:w="0" w:type="dxa"/>
            </w:tcMar>
            <w:vAlign w:val="center"/>
          </w:tcPr>
          <w:p w:rsidR="006351B4" w:rsidRDefault="004036C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6351B4" w:rsidRDefault="004036CD">
            <w:pPr>
              <w:keepNext/>
              <w:keepLines/>
              <w:spacing w:after="0" w:line="240" w:lineRule="auto"/>
            </w:pPr>
            <w:r>
              <w:rPr>
                <w:b/>
                <w:sz w:val="18"/>
              </w:rPr>
              <w:t>X003, Y003</w:t>
            </w:r>
          </w:p>
        </w:tc>
        <w:tc>
          <w:tcPr>
            <w:tcW w:w="1860" w:type="dxa"/>
            <w:tcMar>
              <w:top w:w="0" w:type="dxa"/>
              <w:bottom w:w="0" w:type="dxa"/>
            </w:tcMar>
            <w:vAlign w:val="center"/>
          </w:tcPr>
          <w:p w:rsidR="006351B4" w:rsidRDefault="004036CD">
            <w:pPr>
              <w:keepNext/>
              <w:keepLines/>
              <w:spacing w:after="0" w:line="240" w:lineRule="auto"/>
              <w:jc w:val="right"/>
            </w:pPr>
            <w:r>
              <w:rPr>
                <w:b/>
                <w:sz w:val="18"/>
              </w:rPr>
              <w:t>0,00</w:t>
            </w:r>
          </w:p>
        </w:tc>
        <w:tc>
          <w:tcPr>
            <w:tcW w:w="1860" w:type="dxa"/>
            <w:tcMar>
              <w:top w:w="0" w:type="dxa"/>
              <w:bottom w:w="0" w:type="dxa"/>
            </w:tcMar>
            <w:vAlign w:val="center"/>
          </w:tcPr>
          <w:p w:rsidR="006351B4" w:rsidRDefault="004036CD">
            <w:pPr>
              <w:keepNext/>
              <w:keepLines/>
              <w:spacing w:after="0" w:line="240" w:lineRule="auto"/>
              <w:jc w:val="right"/>
            </w:pPr>
            <w:r>
              <w:rPr>
                <w:b/>
                <w:sz w:val="18"/>
              </w:rPr>
              <w:t>0,00</w:t>
            </w:r>
          </w:p>
        </w:tc>
        <w:tc>
          <w:tcPr>
            <w:tcW w:w="700" w:type="dxa"/>
            <w:tcMar>
              <w:top w:w="0" w:type="dxa"/>
              <w:bottom w:w="0" w:type="dxa"/>
            </w:tcMar>
            <w:vAlign w:val="center"/>
          </w:tcPr>
          <w:p w:rsidR="006351B4" w:rsidRDefault="004036CD">
            <w:pPr>
              <w:keepNext/>
              <w:keepLines/>
              <w:spacing w:after="0" w:line="240" w:lineRule="auto"/>
              <w:jc w:val="right"/>
            </w:pPr>
            <w:r>
              <w:rPr>
                <w:b/>
                <w:sz w:val="18"/>
              </w:rPr>
              <w:t>-</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6351B4">
            <w:pPr>
              <w:keepNext/>
              <w:keepLines/>
              <w:spacing w:after="0" w:line="240" w:lineRule="auto"/>
            </w:pPr>
          </w:p>
        </w:tc>
        <w:tc>
          <w:tcPr>
            <w:tcW w:w="3180" w:type="dxa"/>
            <w:tcMar>
              <w:top w:w="0" w:type="dxa"/>
              <w:bottom w:w="0" w:type="dxa"/>
            </w:tcMar>
            <w:vAlign w:val="center"/>
          </w:tcPr>
          <w:p w:rsidR="006351B4" w:rsidRDefault="004036CD">
            <w:pPr>
              <w:keepNext/>
              <w:keepLines/>
              <w:spacing w:after="0" w:line="240" w:lineRule="auto"/>
            </w:pPr>
            <w:r>
              <w:rPr>
                <w:b/>
                <w:sz w:val="18"/>
              </w:rPr>
              <w:t>VIŠAK PRIHODA I PRIMITAKA (šifre X678-Y345)</w:t>
            </w:r>
          </w:p>
        </w:tc>
        <w:tc>
          <w:tcPr>
            <w:tcW w:w="700" w:type="dxa"/>
            <w:tcMar>
              <w:top w:w="0" w:type="dxa"/>
              <w:bottom w:w="0" w:type="dxa"/>
            </w:tcMar>
            <w:vAlign w:val="center"/>
          </w:tcPr>
          <w:p w:rsidR="006351B4" w:rsidRDefault="004036CD">
            <w:pPr>
              <w:keepNext/>
              <w:keepLines/>
              <w:spacing w:after="0" w:line="240" w:lineRule="auto"/>
            </w:pPr>
            <w:r>
              <w:rPr>
                <w:b/>
                <w:sz w:val="18"/>
              </w:rPr>
              <w:t>X005</w:t>
            </w:r>
          </w:p>
        </w:tc>
        <w:tc>
          <w:tcPr>
            <w:tcW w:w="1860" w:type="dxa"/>
            <w:tcMar>
              <w:top w:w="0" w:type="dxa"/>
              <w:bottom w:w="0" w:type="dxa"/>
            </w:tcMar>
            <w:vAlign w:val="center"/>
          </w:tcPr>
          <w:p w:rsidR="006351B4" w:rsidRDefault="004036CD">
            <w:pPr>
              <w:keepNext/>
              <w:keepLines/>
              <w:spacing w:after="0" w:line="240" w:lineRule="auto"/>
              <w:jc w:val="right"/>
            </w:pPr>
            <w:r>
              <w:rPr>
                <w:b/>
                <w:sz w:val="18"/>
              </w:rPr>
              <w:t>609.611,35</w:t>
            </w:r>
          </w:p>
        </w:tc>
        <w:tc>
          <w:tcPr>
            <w:tcW w:w="1860" w:type="dxa"/>
            <w:tcMar>
              <w:top w:w="0" w:type="dxa"/>
              <w:bottom w:w="0" w:type="dxa"/>
            </w:tcMar>
            <w:vAlign w:val="center"/>
          </w:tcPr>
          <w:p w:rsidR="006351B4" w:rsidRDefault="004036CD">
            <w:pPr>
              <w:keepNext/>
              <w:keepLines/>
              <w:spacing w:after="0" w:line="240" w:lineRule="auto"/>
              <w:jc w:val="right"/>
            </w:pPr>
            <w:r>
              <w:rPr>
                <w:b/>
                <w:sz w:val="18"/>
              </w:rPr>
              <w:t>189.687,30</w:t>
            </w:r>
          </w:p>
        </w:tc>
        <w:tc>
          <w:tcPr>
            <w:tcW w:w="700" w:type="dxa"/>
            <w:tcMar>
              <w:top w:w="0" w:type="dxa"/>
              <w:bottom w:w="0" w:type="dxa"/>
            </w:tcMar>
            <w:vAlign w:val="center"/>
          </w:tcPr>
          <w:p w:rsidR="006351B4" w:rsidRDefault="004036CD">
            <w:pPr>
              <w:keepNext/>
              <w:keepLines/>
              <w:spacing w:after="0" w:line="240" w:lineRule="auto"/>
              <w:jc w:val="right"/>
            </w:pPr>
            <w:r>
              <w:rPr>
                <w:b/>
                <w:sz w:val="18"/>
              </w:rPr>
              <w:t>31,1</w:t>
            </w:r>
          </w:p>
        </w:tc>
      </w:tr>
    </w:tbl>
    <w:p w:rsidR="006351B4" w:rsidRDefault="006351B4">
      <w:pPr>
        <w:spacing w:after="0"/>
      </w:pPr>
    </w:p>
    <w:p w:rsidR="006351B4" w:rsidRDefault="004036CD">
      <w:r>
        <w:t>Preneseni manjak prihoda poslovanja iz prethodnih razdoblja iznosio je 489.848.430,76 EUR. Nakon provedenih ispravaka iz prethodnih godina utvrđen je višak prihoda poslovanja – ispravci iz prethodnih godina u iznosu od 261.858,90 EUR te manjak prihoda – is</w:t>
      </w:r>
      <w:r>
        <w:t>pravci iz prethodnih godina u iznosu od 104.193,42 EUR.</w:t>
      </w:r>
    </w:p>
    <w:p w:rsidR="006351B4" w:rsidRDefault="004036CD">
      <w:r>
        <w:lastRenderedPageBreak/>
        <w:t>U razdoblju od 1. siječnja do 31. prosinca 2025. godine ostvareni su prihodi poslovanja u ukupnom iznosu od 5.848.430,76 EUR, dok su rashodi poslovanja ostvareni u iznosu od 5.429.617,76 EUR. Slijedom</w:t>
      </w:r>
      <w:r>
        <w:t xml:space="preserve"> navedenog, u izvještajnom razdoblju ostvaren je višak prihoda poslovanja u iznosu od 418.813,00 EUR.</w:t>
      </w:r>
    </w:p>
    <w:p w:rsidR="006351B4" w:rsidRDefault="004036CD">
      <w:r>
        <w:t>Prihodi od nefinancijske imovine ostvareni su u iznosu od 1.924,00 EUR, dok rashodi za nabavu nefinancijske imovine iznose 231.049,70 EUR. Preneseni manja</w:t>
      </w:r>
      <w:r>
        <w:t>k prihoda od nefinancijske imovine iz prethodnih razdoblja iznosi 174.498,76 EUR.</w:t>
      </w:r>
    </w:p>
    <w:p w:rsidR="006351B4" w:rsidRDefault="004036CD">
      <w:r>
        <w:t>Preneseni višak od financijske imovine i zaduživanja iz prethodnih razdoblja iznosi 822.999,89 EUR.</w:t>
      </w:r>
    </w:p>
    <w:p w:rsidR="006351B4" w:rsidRDefault="004036CD">
      <w:r>
        <w:t>Uzimajući u obzir ostvarene prihode i rashode poslovanja, prihode i rashod</w:t>
      </w:r>
      <w:r>
        <w:t>e od nefinancijske imovine te prenesene viškove i manjkove iz prethodnih razdoblja, na kraju 2025. godine utvrđen je višak prihoda raspoloživ za pokriće u sljedećem razdoblju u iznosu od 348.618,15 EUR.</w:t>
      </w:r>
    </w:p>
    <w:p w:rsidR="006351B4" w:rsidRDefault="004036CD">
      <w:r>
        <w:t>Ostvareni rezultat poslovanja posljedica je redovitog</w:t>
      </w:r>
      <w:r>
        <w:t xml:space="preserve"> obavljanja djelatnosti te uravnoteženja prihoda i rashoda u izvještajnom razdoblju.</w:t>
      </w:r>
    </w:p>
    <w:p w:rsidR="006351B4" w:rsidRDefault="004036CD">
      <w:r>
        <w:br/>
      </w:r>
    </w:p>
    <w:p w:rsidR="006351B4" w:rsidRDefault="004036CD">
      <w:pPr>
        <w:keepNext/>
        <w:spacing w:line="240" w:lineRule="auto"/>
        <w:jc w:val="center"/>
      </w:pPr>
      <w:r>
        <w:rPr>
          <w:sz w:val="28"/>
        </w:rPr>
        <w:t>Bilješka 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63</w:t>
            </w:r>
          </w:p>
        </w:tc>
        <w:tc>
          <w:tcPr>
            <w:tcW w:w="3180" w:type="dxa"/>
            <w:tcMar>
              <w:top w:w="0" w:type="dxa"/>
              <w:bottom w:w="0" w:type="dxa"/>
            </w:tcMar>
            <w:vAlign w:val="center"/>
          </w:tcPr>
          <w:p w:rsidR="006351B4" w:rsidRDefault="004036CD">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6351B4" w:rsidRDefault="004036CD">
            <w:pPr>
              <w:keepNext/>
              <w:keepLines/>
              <w:spacing w:after="0" w:line="240" w:lineRule="auto"/>
            </w:pPr>
            <w:r>
              <w:rPr>
                <w:sz w:val="18"/>
              </w:rPr>
              <w:t>63</w:t>
            </w:r>
          </w:p>
        </w:tc>
        <w:tc>
          <w:tcPr>
            <w:tcW w:w="1860" w:type="dxa"/>
            <w:tcMar>
              <w:top w:w="0" w:type="dxa"/>
              <w:bottom w:w="0" w:type="dxa"/>
            </w:tcMar>
            <w:vAlign w:val="center"/>
          </w:tcPr>
          <w:p w:rsidR="006351B4" w:rsidRDefault="004036CD">
            <w:pPr>
              <w:keepNext/>
              <w:keepLines/>
              <w:spacing w:after="0" w:line="240" w:lineRule="auto"/>
              <w:jc w:val="right"/>
            </w:pPr>
            <w:r>
              <w:rPr>
                <w:sz w:val="18"/>
              </w:rPr>
              <w:t>80.045,40</w:t>
            </w:r>
          </w:p>
        </w:tc>
        <w:tc>
          <w:tcPr>
            <w:tcW w:w="1860" w:type="dxa"/>
            <w:tcMar>
              <w:top w:w="0" w:type="dxa"/>
              <w:bottom w:w="0" w:type="dxa"/>
            </w:tcMar>
            <w:vAlign w:val="center"/>
          </w:tcPr>
          <w:p w:rsidR="006351B4" w:rsidRDefault="004036CD">
            <w:pPr>
              <w:keepNext/>
              <w:keepLines/>
              <w:spacing w:after="0" w:line="240" w:lineRule="auto"/>
              <w:jc w:val="right"/>
            </w:pPr>
            <w:r>
              <w:rPr>
                <w:sz w:val="18"/>
              </w:rPr>
              <w:t>957.486,69</w:t>
            </w:r>
          </w:p>
        </w:tc>
        <w:tc>
          <w:tcPr>
            <w:tcW w:w="700" w:type="dxa"/>
            <w:tcMar>
              <w:top w:w="0" w:type="dxa"/>
              <w:bottom w:w="0" w:type="dxa"/>
            </w:tcMar>
            <w:vAlign w:val="center"/>
          </w:tcPr>
          <w:p w:rsidR="006351B4" w:rsidRDefault="004036CD">
            <w:pPr>
              <w:keepNext/>
              <w:keepLines/>
              <w:spacing w:after="0" w:line="240" w:lineRule="auto"/>
              <w:jc w:val="right"/>
            </w:pPr>
            <w:r>
              <w:rPr>
                <w:sz w:val="18"/>
              </w:rPr>
              <w:t>1196,2</w:t>
            </w:r>
          </w:p>
        </w:tc>
      </w:tr>
    </w:tbl>
    <w:p w:rsidR="006351B4" w:rsidRDefault="006351B4">
      <w:pPr>
        <w:spacing w:after="0"/>
      </w:pPr>
    </w:p>
    <w:p w:rsidR="006351B4" w:rsidRDefault="004036CD">
      <w:r>
        <w:t> </w:t>
      </w:r>
    </w:p>
    <w:p w:rsidR="006351B4" w:rsidRDefault="004036CD">
      <w:r>
        <w:t>Prihodi od pomoći iz inozemstva i od subjekata unutar općeg proračuna u 2025. godini ostvareni su u ukupnom iznosu od 957.486,69 EUR, dok su u prethodnoj godini iznosili 80.045,40 EUR, što predstavlja značajno povećanje u odnosu na prethodno izvještajno ra</w:t>
      </w:r>
      <w:r>
        <w:t>zdoblje.</w:t>
      </w:r>
    </w:p>
    <w:p w:rsidR="006351B4" w:rsidRDefault="004036CD">
      <w:r>
        <w:t>Pomoći od međunarodnih organizacija te institucija i tijela Europske unije u 2025. godini nisu ostvarene.</w:t>
      </w:r>
    </w:p>
    <w:p w:rsidR="006351B4" w:rsidRDefault="004036CD">
      <w:r>
        <w:t>Pomoći od izvanproračunskih korisnika ostvarene su u iznosu od 124.282,91 EUR, od čega se 14.282,91 EUR odnosi na tekuće pomoći, dok se 110.0</w:t>
      </w:r>
      <w:r>
        <w:t>00,00 EUR odnosi na kapitalne pomoći. Kapitalna pomoć u iznosu od 110.000,00 EUR ostvarena je od Fonda za zaštitu okoliša i energetsku učinkovitost za nabavu i ugradnju dizalice topline.</w:t>
      </w:r>
    </w:p>
    <w:p w:rsidR="006351B4" w:rsidRDefault="004036CD">
      <w:r>
        <w:t>Pomoći proračunskim korisnicima iz proračuna koji im nije nadležan os</w:t>
      </w:r>
      <w:r>
        <w:t xml:space="preserve">tvarene su u iznosu od 803.565,04 EUR, što predstavlja značajno povećanje u odnosu na prethodnu godinu kada su </w:t>
      </w:r>
      <w:r>
        <w:lastRenderedPageBreak/>
        <w:t>iznosile 30.000,00 EUR. Navedeni iznos odnosi se na evidentiranje nabave i distribucije cjepiva Hrvatskog zavoda za javno zdravstvo, sukladno upu</w:t>
      </w:r>
      <w:r>
        <w:t>ti Hrvatskog zavoda za javno zdravstvo, KLASA: 011-01/23-01/23, URBROJ: 513-05-03-24-4, kojom je propisano da županijski zavodi za javno zdravstvo evidentiraju prihod na kontu 6361 u visini vrijednosti zaprimljenih i distribuiranih cjepiva. Evidentiranje j</w:t>
      </w:r>
      <w:r>
        <w:t>e provedeno sukladno dostavljenim uputama te ne predstavlja stvarni novčani priljev, već knjigovodstvenu evidenciju vrijednosti cjepiva u okviru redovnog poslovanja i javnozdravstvenih aktivnosti.</w:t>
      </w:r>
    </w:p>
    <w:p w:rsidR="006351B4" w:rsidRDefault="004036CD">
      <w:r>
        <w:t>Pomoći temeljem prijenosa sredstava Europske unije ostvaren</w:t>
      </w:r>
      <w:r>
        <w:t>e su u iznosu od 29.638,74 EUR, dok su u prethodnoj godini iznosile 23.360,32 EUR, što predstavlja povećanje od 26,9 %. Povećanje je rezultat većeg broja odobrenih zahtjeva za nadoknadu sredstava prema Ministarstvu zdravstva za troškove specijalizacija u 2</w:t>
      </w:r>
      <w:r>
        <w:t>025. godini.</w:t>
      </w:r>
    </w:p>
    <w:p w:rsidR="006351B4" w:rsidRDefault="004036CD">
      <w:r>
        <w:t>Pomoći od izvanproračunskih korisnika po osnovi sredstava Hrvatskog zavoda za zdravstveno osiguranje vezane uz isplatu dodataka na plaću nisu ostvarene u izvještajnom razdoblju 2025. godine, budući da je temeljem odluke Vlade Republike Hrvatsk</w:t>
      </w:r>
      <w:r>
        <w:t>e, zaključno s plaćom za kolovoz 2024. godine, prestala isplata COVID dodatka, čime je prestao i pripadajući prihod po toj osnovi.</w:t>
      </w:r>
    </w:p>
    <w:p w:rsidR="006351B4" w:rsidRDefault="006351B4"/>
    <w:p w:rsidR="006351B4" w:rsidRDefault="004036CD">
      <w:pPr>
        <w:keepNext/>
        <w:spacing w:line="240" w:lineRule="auto"/>
        <w:jc w:val="center"/>
      </w:pPr>
      <w:r>
        <w:rPr>
          <w:sz w:val="28"/>
        </w:rPr>
        <w:t>Bilješka 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64</w:t>
            </w:r>
          </w:p>
        </w:tc>
        <w:tc>
          <w:tcPr>
            <w:tcW w:w="3180" w:type="dxa"/>
            <w:tcMar>
              <w:top w:w="0" w:type="dxa"/>
              <w:bottom w:w="0" w:type="dxa"/>
            </w:tcMar>
            <w:vAlign w:val="center"/>
          </w:tcPr>
          <w:p w:rsidR="006351B4" w:rsidRDefault="004036CD">
            <w:pPr>
              <w:keepNext/>
              <w:keepLines/>
              <w:spacing w:after="0" w:line="240" w:lineRule="auto"/>
            </w:pPr>
            <w:r>
              <w:rPr>
                <w:sz w:val="18"/>
              </w:rPr>
              <w:t>Prihodi od imovine (šifre 641+642+643)</w:t>
            </w:r>
          </w:p>
        </w:tc>
        <w:tc>
          <w:tcPr>
            <w:tcW w:w="700" w:type="dxa"/>
            <w:tcMar>
              <w:top w:w="0" w:type="dxa"/>
              <w:bottom w:w="0" w:type="dxa"/>
            </w:tcMar>
            <w:vAlign w:val="center"/>
          </w:tcPr>
          <w:p w:rsidR="006351B4" w:rsidRDefault="004036CD">
            <w:pPr>
              <w:keepNext/>
              <w:keepLines/>
              <w:spacing w:after="0" w:line="240" w:lineRule="auto"/>
            </w:pPr>
            <w:r>
              <w:rPr>
                <w:sz w:val="18"/>
              </w:rPr>
              <w:t>64</w:t>
            </w:r>
          </w:p>
        </w:tc>
        <w:tc>
          <w:tcPr>
            <w:tcW w:w="1860" w:type="dxa"/>
            <w:tcMar>
              <w:top w:w="0" w:type="dxa"/>
              <w:bottom w:w="0" w:type="dxa"/>
            </w:tcMar>
            <w:vAlign w:val="center"/>
          </w:tcPr>
          <w:p w:rsidR="006351B4" w:rsidRDefault="004036CD">
            <w:pPr>
              <w:keepNext/>
              <w:keepLines/>
              <w:spacing w:after="0" w:line="240" w:lineRule="auto"/>
              <w:jc w:val="right"/>
            </w:pPr>
            <w:r>
              <w:rPr>
                <w:sz w:val="18"/>
              </w:rPr>
              <w:t>3.388,43</w:t>
            </w:r>
          </w:p>
        </w:tc>
        <w:tc>
          <w:tcPr>
            <w:tcW w:w="1860" w:type="dxa"/>
            <w:tcMar>
              <w:top w:w="0" w:type="dxa"/>
              <w:bottom w:w="0" w:type="dxa"/>
            </w:tcMar>
            <w:vAlign w:val="center"/>
          </w:tcPr>
          <w:p w:rsidR="006351B4" w:rsidRDefault="004036CD">
            <w:pPr>
              <w:keepNext/>
              <w:keepLines/>
              <w:spacing w:after="0" w:line="240" w:lineRule="auto"/>
              <w:jc w:val="right"/>
            </w:pPr>
            <w:r>
              <w:rPr>
                <w:sz w:val="18"/>
              </w:rPr>
              <w:t>266,79</w:t>
            </w:r>
          </w:p>
        </w:tc>
        <w:tc>
          <w:tcPr>
            <w:tcW w:w="700" w:type="dxa"/>
            <w:tcMar>
              <w:top w:w="0" w:type="dxa"/>
              <w:bottom w:w="0" w:type="dxa"/>
            </w:tcMar>
            <w:vAlign w:val="center"/>
          </w:tcPr>
          <w:p w:rsidR="006351B4" w:rsidRDefault="004036CD">
            <w:pPr>
              <w:keepNext/>
              <w:keepLines/>
              <w:spacing w:after="0" w:line="240" w:lineRule="auto"/>
              <w:jc w:val="right"/>
            </w:pPr>
            <w:r>
              <w:rPr>
                <w:sz w:val="18"/>
              </w:rPr>
              <w:t>7,9</w:t>
            </w:r>
          </w:p>
        </w:tc>
      </w:tr>
    </w:tbl>
    <w:p w:rsidR="006351B4" w:rsidRDefault="006351B4">
      <w:pPr>
        <w:spacing w:after="0"/>
      </w:pPr>
    </w:p>
    <w:p w:rsidR="006351B4" w:rsidRDefault="004036CD">
      <w:r>
        <w:t>Prihodi od imovine u 2025. godini ostvareni su u ukupnom iznosu od 266,79 EUR, dok su u prethodnoj godini iznosili 3.388,43 EUR, što predstavlja smanjenje u odnosu na prethodno izvještajno razdoblje.</w:t>
      </w:r>
    </w:p>
    <w:p w:rsidR="006351B4" w:rsidRDefault="004036CD">
      <w:r>
        <w:t xml:space="preserve">Prihodi od financijske imovine ostvareni su u iznosu od </w:t>
      </w:r>
      <w:r>
        <w:t>266,79 EUR, a u cijelosti se odnose na prihode od kamata na oročena sredstva i depozite po viđenju. </w:t>
      </w:r>
    </w:p>
    <w:p w:rsidR="006351B4" w:rsidRDefault="006351B4"/>
    <w:p w:rsidR="006351B4" w:rsidRDefault="004036CD">
      <w:pPr>
        <w:keepNext/>
        <w:spacing w:line="240" w:lineRule="auto"/>
        <w:jc w:val="center"/>
      </w:pPr>
      <w:r>
        <w:rPr>
          <w:sz w:val="28"/>
        </w:rPr>
        <w:t>Bilješka 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65</w:t>
            </w:r>
          </w:p>
        </w:tc>
        <w:tc>
          <w:tcPr>
            <w:tcW w:w="3180" w:type="dxa"/>
            <w:tcMar>
              <w:top w:w="0" w:type="dxa"/>
              <w:bottom w:w="0" w:type="dxa"/>
            </w:tcMar>
            <w:vAlign w:val="center"/>
          </w:tcPr>
          <w:p w:rsidR="006351B4" w:rsidRDefault="004036CD">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6351B4" w:rsidRDefault="004036CD">
            <w:pPr>
              <w:keepNext/>
              <w:keepLines/>
              <w:spacing w:after="0" w:line="240" w:lineRule="auto"/>
            </w:pPr>
            <w:r>
              <w:rPr>
                <w:sz w:val="18"/>
              </w:rPr>
              <w:t>65</w:t>
            </w:r>
          </w:p>
        </w:tc>
        <w:tc>
          <w:tcPr>
            <w:tcW w:w="1860" w:type="dxa"/>
            <w:tcMar>
              <w:top w:w="0" w:type="dxa"/>
              <w:bottom w:w="0" w:type="dxa"/>
            </w:tcMar>
            <w:vAlign w:val="center"/>
          </w:tcPr>
          <w:p w:rsidR="006351B4" w:rsidRDefault="004036CD">
            <w:pPr>
              <w:keepNext/>
              <w:keepLines/>
              <w:spacing w:after="0" w:line="240" w:lineRule="auto"/>
              <w:jc w:val="right"/>
            </w:pPr>
            <w:r>
              <w:rPr>
                <w:sz w:val="18"/>
              </w:rPr>
              <w:t>150.910,17</w:t>
            </w:r>
          </w:p>
        </w:tc>
        <w:tc>
          <w:tcPr>
            <w:tcW w:w="1860" w:type="dxa"/>
            <w:tcMar>
              <w:top w:w="0" w:type="dxa"/>
              <w:bottom w:w="0" w:type="dxa"/>
            </w:tcMar>
            <w:vAlign w:val="center"/>
          </w:tcPr>
          <w:p w:rsidR="006351B4" w:rsidRDefault="004036CD">
            <w:pPr>
              <w:keepNext/>
              <w:keepLines/>
              <w:spacing w:after="0" w:line="240" w:lineRule="auto"/>
              <w:jc w:val="right"/>
            </w:pPr>
            <w:r>
              <w:rPr>
                <w:sz w:val="18"/>
              </w:rPr>
              <w:t>215.097,33</w:t>
            </w:r>
          </w:p>
        </w:tc>
        <w:tc>
          <w:tcPr>
            <w:tcW w:w="700" w:type="dxa"/>
            <w:tcMar>
              <w:top w:w="0" w:type="dxa"/>
              <w:bottom w:w="0" w:type="dxa"/>
            </w:tcMar>
            <w:vAlign w:val="center"/>
          </w:tcPr>
          <w:p w:rsidR="006351B4" w:rsidRDefault="004036CD">
            <w:pPr>
              <w:keepNext/>
              <w:keepLines/>
              <w:spacing w:after="0" w:line="240" w:lineRule="auto"/>
              <w:jc w:val="right"/>
            </w:pPr>
            <w:r>
              <w:rPr>
                <w:sz w:val="18"/>
              </w:rPr>
              <w:t>142,5</w:t>
            </w:r>
          </w:p>
        </w:tc>
      </w:tr>
    </w:tbl>
    <w:p w:rsidR="006351B4" w:rsidRDefault="006351B4">
      <w:pPr>
        <w:spacing w:after="0"/>
      </w:pPr>
    </w:p>
    <w:p w:rsidR="006351B4" w:rsidRDefault="004036CD">
      <w:r>
        <w:t xml:space="preserve">Prihodi od upravnih i administrativnih pristojbi, pristojbi po posebnim propisima i naknada u 2025. godini ostvareni su u ukupnom iznosu od 215.097,33 EUR, dok su u prethodnoj godini </w:t>
      </w:r>
      <w:r>
        <w:lastRenderedPageBreak/>
        <w:t xml:space="preserve">iznosili 150.910,17 EUR, što predstavlja povećanje od 42,5 % u odnosu na </w:t>
      </w:r>
      <w:r>
        <w:t>prethodno izvještajno razdoblje.</w:t>
      </w:r>
    </w:p>
    <w:p w:rsidR="006351B4" w:rsidRDefault="004036CD">
      <w:r>
        <w:t>U izvještajnom razdoblju nisu ostvareni prihodi od upravnih i administrativnih pristojbi, komunalnih doprinosa i naknada niti naknada za priređivanje igara na sreću.</w:t>
      </w:r>
    </w:p>
    <w:p w:rsidR="006351B4" w:rsidRDefault="004036CD">
      <w:r>
        <w:t>Prihodi po posebnim propisima ostvareni su u iznosu od 21</w:t>
      </w:r>
      <w:r>
        <w:t>5.097,33 EUR, a u cijelosti se odnose na ostale nespomenute prihode (konto 6526). Povećanje navedenih prihoda u odnosu na prethodnu godinu rezultat je većih ostvarenih prihoda temeljem participacija, dopunskog zdravstvenog osiguranja i ostalih prihoda koji</w:t>
      </w:r>
      <w:r>
        <w:t xml:space="preserve"> se ostvaruju sukladno posebnim propisima iz djelokruga rada ustanove.</w:t>
      </w:r>
    </w:p>
    <w:p w:rsidR="006351B4" w:rsidRDefault="006351B4"/>
    <w:p w:rsidR="006351B4" w:rsidRDefault="004036CD">
      <w:pPr>
        <w:keepNext/>
        <w:spacing w:line="240" w:lineRule="auto"/>
        <w:jc w:val="center"/>
      </w:pPr>
      <w:r>
        <w:rPr>
          <w:sz w:val="28"/>
        </w:rPr>
        <w:t>Bilješka 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66</w:t>
            </w:r>
          </w:p>
        </w:tc>
        <w:tc>
          <w:tcPr>
            <w:tcW w:w="3180" w:type="dxa"/>
            <w:tcMar>
              <w:top w:w="0" w:type="dxa"/>
              <w:bottom w:w="0" w:type="dxa"/>
            </w:tcMar>
            <w:vAlign w:val="center"/>
          </w:tcPr>
          <w:p w:rsidR="006351B4" w:rsidRDefault="004036CD">
            <w:pPr>
              <w:keepNext/>
              <w:keepLines/>
              <w:spacing w:after="0" w:line="240" w:lineRule="auto"/>
            </w:pPr>
            <w:r>
              <w:rPr>
                <w:sz w:val="18"/>
              </w:rPr>
              <w:t>Prihodi od prodaje</w:t>
            </w:r>
            <w:r>
              <w:rPr>
                <w:sz w:val="18"/>
              </w:rPr>
              <w:t xml:space="preserve"> proizvoda i robe te pruženih usluga, prihodi od donacija te povrati po protestiranim jamstvima (šifre 661+663)</w:t>
            </w:r>
          </w:p>
        </w:tc>
        <w:tc>
          <w:tcPr>
            <w:tcW w:w="700" w:type="dxa"/>
            <w:tcMar>
              <w:top w:w="0" w:type="dxa"/>
              <w:bottom w:w="0" w:type="dxa"/>
            </w:tcMar>
            <w:vAlign w:val="center"/>
          </w:tcPr>
          <w:p w:rsidR="006351B4" w:rsidRDefault="004036CD">
            <w:pPr>
              <w:keepNext/>
              <w:keepLines/>
              <w:spacing w:after="0" w:line="240" w:lineRule="auto"/>
            </w:pPr>
            <w:r>
              <w:rPr>
                <w:sz w:val="18"/>
              </w:rPr>
              <w:t>66</w:t>
            </w:r>
          </w:p>
        </w:tc>
        <w:tc>
          <w:tcPr>
            <w:tcW w:w="1860" w:type="dxa"/>
            <w:tcMar>
              <w:top w:w="0" w:type="dxa"/>
              <w:bottom w:w="0" w:type="dxa"/>
            </w:tcMar>
            <w:vAlign w:val="center"/>
          </w:tcPr>
          <w:p w:rsidR="006351B4" w:rsidRDefault="004036CD">
            <w:pPr>
              <w:keepNext/>
              <w:keepLines/>
              <w:spacing w:after="0" w:line="240" w:lineRule="auto"/>
              <w:jc w:val="right"/>
            </w:pPr>
            <w:r>
              <w:rPr>
                <w:sz w:val="18"/>
              </w:rPr>
              <w:t>1.882.154,28</w:t>
            </w:r>
          </w:p>
        </w:tc>
        <w:tc>
          <w:tcPr>
            <w:tcW w:w="1860" w:type="dxa"/>
            <w:tcMar>
              <w:top w:w="0" w:type="dxa"/>
              <w:bottom w:w="0" w:type="dxa"/>
            </w:tcMar>
            <w:vAlign w:val="center"/>
          </w:tcPr>
          <w:p w:rsidR="006351B4" w:rsidRDefault="004036CD">
            <w:pPr>
              <w:keepNext/>
              <w:keepLines/>
              <w:spacing w:after="0" w:line="240" w:lineRule="auto"/>
              <w:jc w:val="right"/>
            </w:pPr>
            <w:r>
              <w:rPr>
                <w:sz w:val="18"/>
              </w:rPr>
              <w:t>1.792.376,68</w:t>
            </w:r>
          </w:p>
        </w:tc>
        <w:tc>
          <w:tcPr>
            <w:tcW w:w="700" w:type="dxa"/>
            <w:tcMar>
              <w:top w:w="0" w:type="dxa"/>
              <w:bottom w:w="0" w:type="dxa"/>
            </w:tcMar>
            <w:vAlign w:val="center"/>
          </w:tcPr>
          <w:p w:rsidR="006351B4" w:rsidRDefault="004036CD">
            <w:pPr>
              <w:keepNext/>
              <w:keepLines/>
              <w:spacing w:after="0" w:line="240" w:lineRule="auto"/>
              <w:jc w:val="right"/>
            </w:pPr>
            <w:r>
              <w:rPr>
                <w:sz w:val="18"/>
              </w:rPr>
              <w:t>95,2</w:t>
            </w:r>
          </w:p>
        </w:tc>
      </w:tr>
    </w:tbl>
    <w:p w:rsidR="006351B4" w:rsidRDefault="006351B4">
      <w:pPr>
        <w:spacing w:after="0"/>
      </w:pPr>
    </w:p>
    <w:p w:rsidR="006351B4" w:rsidRDefault="004036CD">
      <w:r>
        <w:t>Prihodi od prodaje proizvoda i robe te pruženih usluga u 2025. godini ostvareni su u ukupnom iznosu od 1.792.376,68 EUR, dok su u prethodnoj godini iznosili 1.882.154,28 EUR, što predstavlja smanjenje od 4,8 % u odnosu na prethodno izvještajno razdoblje.</w:t>
      </w:r>
    </w:p>
    <w:p w:rsidR="006351B4" w:rsidRDefault="004036CD">
      <w:r>
        <w:t>N</w:t>
      </w:r>
      <w:r>
        <w:t>avedeni prihodi u cijelosti se odnose na prihode od pruženih usluga (konto 6615), dok prihodi od prodaje proizvoda i robe nisu ostvareni. Smanjenje vlastitih prihoda rezultat je nešto manjeg obujma pruženih usluga u odnosu na prethodnu godinu, odnosno sman</w:t>
      </w:r>
      <w:r>
        <w:t>jenog broja izvršenih usluga koje čine značajan udio u ukupnim prihodima od pruženih usluga.</w:t>
      </w:r>
    </w:p>
    <w:p w:rsidR="006351B4" w:rsidRDefault="004036CD">
      <w:r>
        <w:t>Prihodi od donacija od pravnih i fizičkih osoba izvan općeg proračuna te povrati donacija i kapitalnih pomoći po protestiranim jamstvima u izvještajnom razdoblju n</w:t>
      </w:r>
      <w:r>
        <w:t>isu ostvareni.</w:t>
      </w:r>
    </w:p>
    <w:p w:rsidR="006351B4" w:rsidRDefault="006351B4"/>
    <w:p w:rsidR="006351B4" w:rsidRDefault="004036CD">
      <w:pPr>
        <w:keepNext/>
        <w:spacing w:line="240" w:lineRule="auto"/>
        <w:jc w:val="center"/>
      </w:pPr>
      <w:r>
        <w:rPr>
          <w:sz w:val="28"/>
        </w:rPr>
        <w:t>Bilješka 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67</w:t>
            </w:r>
          </w:p>
        </w:tc>
        <w:tc>
          <w:tcPr>
            <w:tcW w:w="3180" w:type="dxa"/>
            <w:tcMar>
              <w:top w:w="0" w:type="dxa"/>
              <w:bottom w:w="0" w:type="dxa"/>
            </w:tcMar>
            <w:vAlign w:val="center"/>
          </w:tcPr>
          <w:p w:rsidR="006351B4" w:rsidRDefault="004036CD">
            <w:pPr>
              <w:keepNext/>
              <w:keepLines/>
              <w:spacing w:after="0" w:line="240" w:lineRule="auto"/>
            </w:pPr>
            <w:r>
              <w:rPr>
                <w:sz w:val="18"/>
              </w:rPr>
              <w:t xml:space="preserve">Prihodi iz nadležnog proračuna i od HZZO-a na temelju ugovornih obveza </w:t>
            </w:r>
            <w:r>
              <w:rPr>
                <w:sz w:val="18"/>
              </w:rPr>
              <w:t>(šifre 671+673)</w:t>
            </w:r>
          </w:p>
        </w:tc>
        <w:tc>
          <w:tcPr>
            <w:tcW w:w="700" w:type="dxa"/>
            <w:tcMar>
              <w:top w:w="0" w:type="dxa"/>
              <w:bottom w:w="0" w:type="dxa"/>
            </w:tcMar>
            <w:vAlign w:val="center"/>
          </w:tcPr>
          <w:p w:rsidR="006351B4" w:rsidRDefault="004036CD">
            <w:pPr>
              <w:keepNext/>
              <w:keepLines/>
              <w:spacing w:after="0" w:line="240" w:lineRule="auto"/>
            </w:pPr>
            <w:r>
              <w:rPr>
                <w:sz w:val="18"/>
              </w:rPr>
              <w:t>67</w:t>
            </w:r>
          </w:p>
        </w:tc>
        <w:tc>
          <w:tcPr>
            <w:tcW w:w="1860" w:type="dxa"/>
            <w:tcMar>
              <w:top w:w="0" w:type="dxa"/>
              <w:bottom w:w="0" w:type="dxa"/>
            </w:tcMar>
            <w:vAlign w:val="center"/>
          </w:tcPr>
          <w:p w:rsidR="006351B4" w:rsidRDefault="004036CD">
            <w:pPr>
              <w:keepNext/>
              <w:keepLines/>
              <w:spacing w:after="0" w:line="240" w:lineRule="auto"/>
              <w:jc w:val="right"/>
            </w:pPr>
            <w:r>
              <w:rPr>
                <w:sz w:val="18"/>
              </w:rPr>
              <w:t>2.359.948,65</w:t>
            </w:r>
          </w:p>
        </w:tc>
        <w:tc>
          <w:tcPr>
            <w:tcW w:w="1860" w:type="dxa"/>
            <w:tcMar>
              <w:top w:w="0" w:type="dxa"/>
              <w:bottom w:w="0" w:type="dxa"/>
            </w:tcMar>
            <w:vAlign w:val="center"/>
          </w:tcPr>
          <w:p w:rsidR="006351B4" w:rsidRDefault="004036CD">
            <w:pPr>
              <w:keepNext/>
              <w:keepLines/>
              <w:spacing w:after="0" w:line="240" w:lineRule="auto"/>
              <w:jc w:val="right"/>
            </w:pPr>
            <w:r>
              <w:rPr>
                <w:sz w:val="18"/>
              </w:rPr>
              <w:t>2.869.324,47</w:t>
            </w:r>
          </w:p>
        </w:tc>
        <w:tc>
          <w:tcPr>
            <w:tcW w:w="700" w:type="dxa"/>
            <w:tcMar>
              <w:top w:w="0" w:type="dxa"/>
              <w:bottom w:w="0" w:type="dxa"/>
            </w:tcMar>
            <w:vAlign w:val="center"/>
          </w:tcPr>
          <w:p w:rsidR="006351B4" w:rsidRDefault="004036CD">
            <w:pPr>
              <w:keepNext/>
              <w:keepLines/>
              <w:spacing w:after="0" w:line="240" w:lineRule="auto"/>
              <w:jc w:val="right"/>
            </w:pPr>
            <w:r>
              <w:rPr>
                <w:sz w:val="18"/>
              </w:rPr>
              <w:t>121,6</w:t>
            </w:r>
          </w:p>
        </w:tc>
      </w:tr>
    </w:tbl>
    <w:p w:rsidR="006351B4" w:rsidRDefault="006351B4">
      <w:pPr>
        <w:spacing w:after="0"/>
      </w:pPr>
    </w:p>
    <w:p w:rsidR="006351B4" w:rsidRDefault="004036CD">
      <w:r>
        <w:t xml:space="preserve">Prihodi iz nadležnog proračuna i od Hrvatskog zavoda za zdravstveno osiguranje na temelju ugovornih obveza u 2025. godini ostvareni su u ukupnom iznosu od 2.869.324,47 EUR, dok su u prethodnoj godini iznosili 2.359.948,65 EUR, što predstavlja povećanje od </w:t>
      </w:r>
      <w:r>
        <w:t>21,6 % u odnosu na prethodno izvještajno razdoblje.</w:t>
      </w:r>
    </w:p>
    <w:p w:rsidR="006351B4" w:rsidRDefault="004036CD">
      <w:r>
        <w:lastRenderedPageBreak/>
        <w:t>Prihodi iz nadležnog proračuna za financiranje redovne djelatnosti proračunskih korisnika ostvareni su u iznosu od 365.819,94 EUR, dok su u prethodnoj godini iznosili 105.163,62 EUR, što predstavlja znača</w:t>
      </w:r>
      <w:r>
        <w:t>jno povećanje. Povećanje navedenih prihoda rezultat je većeg financiranja redovne djelatnosti od strane nadležnog proračuna te financiranja rashoda za nabavu nefinancijske imovine u izvještajnom razdoblju.</w:t>
      </w:r>
    </w:p>
    <w:p w:rsidR="006351B4" w:rsidRDefault="004036CD">
      <w:r>
        <w:t>Prihodi od Hrvatskog zavoda za zdravstveno osigura</w:t>
      </w:r>
      <w:r>
        <w:t>nje na temelju ugovornih obveza ostvareni su u iznosu od 2.503.504,53 EUR, dok su u prethodnoj godini iznosili 2.254.785,03 EUR, što predstavlja povećanje od 11,0 %. Povećanje prihoda rezultat je većih ugovorenih sredstava za provođenje zdravstvene djelatn</w:t>
      </w:r>
      <w:r>
        <w:t>osti i javnozdravstvenih aktivnosti te povećanog opsega ugovorenih usluga u odnosu na prethodnu godinu.</w:t>
      </w:r>
    </w:p>
    <w:p w:rsidR="006351B4" w:rsidRDefault="006351B4"/>
    <w:p w:rsidR="006351B4" w:rsidRDefault="004036CD">
      <w:pPr>
        <w:keepNext/>
        <w:spacing w:line="240" w:lineRule="auto"/>
        <w:jc w:val="center"/>
      </w:pPr>
      <w:r>
        <w:rPr>
          <w:sz w:val="28"/>
        </w:rPr>
        <w:t>Bilješka 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68</w:t>
            </w:r>
          </w:p>
        </w:tc>
        <w:tc>
          <w:tcPr>
            <w:tcW w:w="3180" w:type="dxa"/>
            <w:tcMar>
              <w:top w:w="0" w:type="dxa"/>
              <w:bottom w:w="0" w:type="dxa"/>
            </w:tcMar>
            <w:vAlign w:val="center"/>
          </w:tcPr>
          <w:p w:rsidR="006351B4" w:rsidRDefault="004036CD">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6351B4" w:rsidRDefault="004036CD">
            <w:pPr>
              <w:keepNext/>
              <w:keepLines/>
              <w:spacing w:after="0" w:line="240" w:lineRule="auto"/>
            </w:pPr>
            <w:r>
              <w:rPr>
                <w:sz w:val="18"/>
              </w:rPr>
              <w:t>68</w:t>
            </w:r>
          </w:p>
        </w:tc>
        <w:tc>
          <w:tcPr>
            <w:tcW w:w="1860" w:type="dxa"/>
            <w:tcMar>
              <w:top w:w="0" w:type="dxa"/>
              <w:bottom w:w="0" w:type="dxa"/>
            </w:tcMar>
            <w:vAlign w:val="center"/>
          </w:tcPr>
          <w:p w:rsidR="006351B4" w:rsidRDefault="004036CD">
            <w:pPr>
              <w:keepNext/>
              <w:keepLines/>
              <w:spacing w:after="0" w:line="240" w:lineRule="auto"/>
              <w:jc w:val="right"/>
            </w:pPr>
            <w:r>
              <w:rPr>
                <w:sz w:val="18"/>
              </w:rPr>
              <w:t>13.920,67</w:t>
            </w:r>
          </w:p>
        </w:tc>
        <w:tc>
          <w:tcPr>
            <w:tcW w:w="1860" w:type="dxa"/>
            <w:tcMar>
              <w:top w:w="0" w:type="dxa"/>
              <w:bottom w:w="0" w:type="dxa"/>
            </w:tcMar>
            <w:vAlign w:val="center"/>
          </w:tcPr>
          <w:p w:rsidR="006351B4" w:rsidRDefault="004036CD">
            <w:pPr>
              <w:keepNext/>
              <w:keepLines/>
              <w:spacing w:after="0" w:line="240" w:lineRule="auto"/>
              <w:jc w:val="right"/>
            </w:pPr>
            <w:r>
              <w:rPr>
                <w:sz w:val="18"/>
              </w:rPr>
              <w:t>13.878,80</w:t>
            </w:r>
          </w:p>
        </w:tc>
        <w:tc>
          <w:tcPr>
            <w:tcW w:w="700" w:type="dxa"/>
            <w:tcMar>
              <w:top w:w="0" w:type="dxa"/>
              <w:bottom w:w="0" w:type="dxa"/>
            </w:tcMar>
            <w:vAlign w:val="center"/>
          </w:tcPr>
          <w:p w:rsidR="006351B4" w:rsidRDefault="004036CD">
            <w:pPr>
              <w:keepNext/>
              <w:keepLines/>
              <w:spacing w:after="0" w:line="240" w:lineRule="auto"/>
              <w:jc w:val="right"/>
            </w:pPr>
            <w:r>
              <w:rPr>
                <w:sz w:val="18"/>
              </w:rPr>
              <w:t>99,7</w:t>
            </w:r>
          </w:p>
        </w:tc>
      </w:tr>
    </w:tbl>
    <w:p w:rsidR="006351B4" w:rsidRDefault="006351B4">
      <w:pPr>
        <w:spacing w:after="0"/>
      </w:pPr>
    </w:p>
    <w:p w:rsidR="006351B4" w:rsidRDefault="004036CD">
      <w:r>
        <w:t>Kazne, upravne mjere i ostali prihodi u 2025. godini ostvareni su u ukupnom iznosu od 13.878,80 EUR, dok su u prethodnoj godini iznosili 13.920,67 EUR, što predstavlja neznatno smanjenje u odnosu na prethodno izvještajno razdoblje.</w:t>
      </w:r>
    </w:p>
    <w:p w:rsidR="006351B4" w:rsidRDefault="004036CD">
      <w:r>
        <w:t>U izvještajnom razdoblju</w:t>
      </w:r>
      <w:r>
        <w:t xml:space="preserve"> nisu ostvareni prihodi od kazni i upravnih mjera.</w:t>
      </w:r>
    </w:p>
    <w:p w:rsidR="006351B4" w:rsidRDefault="004036CD">
      <w:r>
        <w:t>Ostali prihodi (šifra 683) ostvareni su u iznosu od 13.878,80 EUR, a odnose se na refundacije plaća za djelatnicu koja odrađuje specijalizaciju u drugoj zdravstvenoj ustanovi te na prihode evidentirane tem</w:t>
      </w:r>
      <w:r>
        <w:t>eljem utvrđenog viška na zalihama kratkotrajne nefinancijske imovine. U odnosu na prethodnu godinu ostvareno je blago smanjenje navedenih prihoda, prvenstveno zbog manjih iznosa refundacija plaća.</w:t>
      </w:r>
    </w:p>
    <w:p w:rsidR="006351B4" w:rsidRDefault="006351B4"/>
    <w:p w:rsidR="006351B4" w:rsidRDefault="004036CD">
      <w:pPr>
        <w:keepNext/>
        <w:spacing w:line="240" w:lineRule="auto"/>
        <w:jc w:val="center"/>
      </w:pPr>
      <w:r>
        <w:rPr>
          <w:sz w:val="28"/>
        </w:rPr>
        <w:t>Bilješka 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31</w:t>
            </w:r>
          </w:p>
        </w:tc>
        <w:tc>
          <w:tcPr>
            <w:tcW w:w="3180" w:type="dxa"/>
            <w:tcMar>
              <w:top w:w="0" w:type="dxa"/>
              <w:bottom w:w="0" w:type="dxa"/>
            </w:tcMar>
            <w:vAlign w:val="center"/>
          </w:tcPr>
          <w:p w:rsidR="006351B4" w:rsidRDefault="004036CD">
            <w:pPr>
              <w:keepNext/>
              <w:keepLines/>
              <w:spacing w:after="0" w:line="240" w:lineRule="auto"/>
            </w:pPr>
            <w:r>
              <w:rPr>
                <w:sz w:val="18"/>
              </w:rPr>
              <w:t>Rashodi za zaposlene (šifre 311+312+313)</w:t>
            </w:r>
          </w:p>
        </w:tc>
        <w:tc>
          <w:tcPr>
            <w:tcW w:w="700" w:type="dxa"/>
            <w:tcMar>
              <w:top w:w="0" w:type="dxa"/>
              <w:bottom w:w="0" w:type="dxa"/>
            </w:tcMar>
            <w:vAlign w:val="center"/>
          </w:tcPr>
          <w:p w:rsidR="006351B4" w:rsidRDefault="004036CD">
            <w:pPr>
              <w:keepNext/>
              <w:keepLines/>
              <w:spacing w:after="0" w:line="240" w:lineRule="auto"/>
            </w:pPr>
            <w:r>
              <w:rPr>
                <w:sz w:val="18"/>
              </w:rPr>
              <w:t>31</w:t>
            </w:r>
          </w:p>
        </w:tc>
        <w:tc>
          <w:tcPr>
            <w:tcW w:w="1860" w:type="dxa"/>
            <w:tcMar>
              <w:top w:w="0" w:type="dxa"/>
              <w:bottom w:w="0" w:type="dxa"/>
            </w:tcMar>
            <w:vAlign w:val="center"/>
          </w:tcPr>
          <w:p w:rsidR="006351B4" w:rsidRDefault="004036CD">
            <w:pPr>
              <w:keepNext/>
              <w:keepLines/>
              <w:spacing w:after="0" w:line="240" w:lineRule="auto"/>
              <w:jc w:val="right"/>
            </w:pPr>
            <w:r>
              <w:rPr>
                <w:sz w:val="18"/>
              </w:rPr>
              <w:t>3.420.914,74</w:t>
            </w:r>
          </w:p>
        </w:tc>
        <w:tc>
          <w:tcPr>
            <w:tcW w:w="1860" w:type="dxa"/>
            <w:tcMar>
              <w:top w:w="0" w:type="dxa"/>
              <w:bottom w:w="0" w:type="dxa"/>
            </w:tcMar>
            <w:vAlign w:val="center"/>
          </w:tcPr>
          <w:p w:rsidR="006351B4" w:rsidRDefault="004036CD">
            <w:pPr>
              <w:keepNext/>
              <w:keepLines/>
              <w:spacing w:after="0" w:line="240" w:lineRule="auto"/>
              <w:jc w:val="right"/>
            </w:pPr>
            <w:r>
              <w:rPr>
                <w:sz w:val="18"/>
              </w:rPr>
              <w:t>3.783.347,14</w:t>
            </w:r>
          </w:p>
        </w:tc>
        <w:tc>
          <w:tcPr>
            <w:tcW w:w="700" w:type="dxa"/>
            <w:tcMar>
              <w:top w:w="0" w:type="dxa"/>
              <w:bottom w:w="0" w:type="dxa"/>
            </w:tcMar>
            <w:vAlign w:val="center"/>
          </w:tcPr>
          <w:p w:rsidR="006351B4" w:rsidRDefault="004036CD">
            <w:pPr>
              <w:keepNext/>
              <w:keepLines/>
              <w:spacing w:after="0" w:line="240" w:lineRule="auto"/>
              <w:jc w:val="right"/>
            </w:pPr>
            <w:r>
              <w:rPr>
                <w:sz w:val="18"/>
              </w:rPr>
              <w:t>110,6</w:t>
            </w:r>
          </w:p>
        </w:tc>
      </w:tr>
    </w:tbl>
    <w:p w:rsidR="006351B4" w:rsidRDefault="006351B4">
      <w:pPr>
        <w:spacing w:after="0"/>
      </w:pPr>
    </w:p>
    <w:p w:rsidR="006351B4" w:rsidRDefault="004036CD">
      <w:r>
        <w:t>Rashodi za zaposlene u 2025. godini ostvareni su u ukupnom iznosu od 3.783.347,14 EUR, dok su u prethodnoj godini iznosili 3.420.914,74 EUR, što predstavlja povećanje od 10,6 % u odnosu na prethodno izvještajno razdoblje.</w:t>
      </w:r>
    </w:p>
    <w:p w:rsidR="006351B4" w:rsidRDefault="004036CD">
      <w:r>
        <w:lastRenderedPageBreak/>
        <w:t>Rashodi za bruto plaće ostvareni s</w:t>
      </w:r>
      <w:r>
        <w:t>u u iznosu od 3.132.114,61 EUR, dok su u prethodnoj godini iznosili 2.821.918,53 EUR, što predstavlja povećanje od 11,0 %. Do povećanja rashoda za plaće došlo je prvenstveno zbog povećanja osnovice plaća u javnim službama te povećanja koeficijenata složeno</w:t>
      </w:r>
      <w:r>
        <w:t>sti poslova sukladno važećim propisima i kolektivnim ugovorima.</w:t>
      </w:r>
    </w:p>
    <w:p w:rsidR="006351B4" w:rsidRDefault="004036CD">
      <w:r>
        <w:t>Plaće za redovan rad (šifra 3111) ostvarene su u iznosu od 3.096.970,65 EUR, dok su u prethodnoj godini iznosile 2.756.639,23 EUR, što predstavlja povećanje od 12,4 %.</w:t>
      </w:r>
    </w:p>
    <w:p w:rsidR="006351B4" w:rsidRDefault="004036CD">
      <w:r>
        <w:t>Plaće u naravi (šifra 31</w:t>
      </w:r>
      <w:r>
        <w:t>12) ostvarene su u simboličnom iznosu od 20,00 EUR, dok u prethodnoj godini nisu bile ostvarene.</w:t>
      </w:r>
    </w:p>
    <w:p w:rsidR="006351B4" w:rsidRDefault="004036CD">
      <w:r>
        <w:t xml:space="preserve">Plaće za prekovremeni rad (šifra 3113) ostvarene su u iznosu od 35.123,96 EUR, dok su u prethodnoj godini iznosile 62.303,64 EUR, što predstavlja smanjenje od </w:t>
      </w:r>
      <w:r>
        <w:t>43,6 %, odnosno smanjen opseg prekovremenog rada u izvještajnom razdoblju.</w:t>
      </w:r>
    </w:p>
    <w:p w:rsidR="006351B4" w:rsidRDefault="004036CD">
      <w:r>
        <w:t>Plaće za posebne uvjete rada (šifra 3114) u 2025. godini nisu ostvarene, dok su u prethodnoj godini iznosile 2.975,66 EUR.</w:t>
      </w:r>
    </w:p>
    <w:p w:rsidR="006351B4" w:rsidRDefault="004036CD">
      <w:r>
        <w:t>Ostali rashodi za zaposlene ostvareni su u iznosu od 132.3</w:t>
      </w:r>
      <w:r>
        <w:t>54,00 EUR i na približno su istoj razini kao i u prethodnoj godini kada su iznosili 132.124,62 EUR.</w:t>
      </w:r>
    </w:p>
    <w:p w:rsidR="006351B4" w:rsidRDefault="004036CD">
      <w:r>
        <w:t>Doprinosi na plaće ostvareni su u iznosu od 518.878,53 EUR, dok su u prethodnoj godini iznosili 466.871,59 EUR, što predstavlja povećanje od 11,1 %, a proiz</w:t>
      </w:r>
      <w:r>
        <w:t>lazi iz povećanja mase plaća u izvještajnom razdoblju.</w:t>
      </w:r>
    </w:p>
    <w:p w:rsidR="006351B4" w:rsidRDefault="006351B4"/>
    <w:p w:rsidR="006351B4" w:rsidRDefault="004036CD">
      <w:pPr>
        <w:keepNext/>
        <w:spacing w:line="240" w:lineRule="auto"/>
        <w:jc w:val="center"/>
      </w:pPr>
      <w:r>
        <w:rPr>
          <w:sz w:val="28"/>
        </w:rPr>
        <w:t>Bilješka 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32</w:t>
            </w:r>
          </w:p>
        </w:tc>
        <w:tc>
          <w:tcPr>
            <w:tcW w:w="3180" w:type="dxa"/>
            <w:tcMar>
              <w:top w:w="0" w:type="dxa"/>
              <w:bottom w:w="0" w:type="dxa"/>
            </w:tcMar>
            <w:vAlign w:val="center"/>
          </w:tcPr>
          <w:p w:rsidR="006351B4" w:rsidRDefault="004036CD">
            <w:pPr>
              <w:keepNext/>
              <w:keepLines/>
              <w:spacing w:after="0" w:line="240" w:lineRule="auto"/>
            </w:pPr>
            <w:r>
              <w:rPr>
                <w:sz w:val="18"/>
              </w:rPr>
              <w:t xml:space="preserve">Materijalni rashodi (šifre </w:t>
            </w:r>
            <w:r>
              <w:rPr>
                <w:sz w:val="18"/>
              </w:rPr>
              <w:t>321+322+323+324+325+329)</w:t>
            </w:r>
          </w:p>
        </w:tc>
        <w:tc>
          <w:tcPr>
            <w:tcW w:w="700" w:type="dxa"/>
            <w:tcMar>
              <w:top w:w="0" w:type="dxa"/>
              <w:bottom w:w="0" w:type="dxa"/>
            </w:tcMar>
            <w:vAlign w:val="center"/>
          </w:tcPr>
          <w:p w:rsidR="006351B4" w:rsidRDefault="004036CD">
            <w:pPr>
              <w:keepNext/>
              <w:keepLines/>
              <w:spacing w:after="0" w:line="240" w:lineRule="auto"/>
            </w:pPr>
            <w:r>
              <w:rPr>
                <w:sz w:val="18"/>
              </w:rPr>
              <w:t>32</w:t>
            </w:r>
          </w:p>
        </w:tc>
        <w:tc>
          <w:tcPr>
            <w:tcW w:w="1860" w:type="dxa"/>
            <w:tcMar>
              <w:top w:w="0" w:type="dxa"/>
              <w:bottom w:w="0" w:type="dxa"/>
            </w:tcMar>
            <w:vAlign w:val="center"/>
          </w:tcPr>
          <w:p w:rsidR="006351B4" w:rsidRDefault="004036CD">
            <w:pPr>
              <w:keepNext/>
              <w:keepLines/>
              <w:spacing w:after="0" w:line="240" w:lineRule="auto"/>
              <w:jc w:val="right"/>
            </w:pPr>
            <w:r>
              <w:rPr>
                <w:sz w:val="18"/>
              </w:rPr>
              <w:t>1.161.751,45</w:t>
            </w:r>
          </w:p>
        </w:tc>
        <w:tc>
          <w:tcPr>
            <w:tcW w:w="1860" w:type="dxa"/>
            <w:tcMar>
              <w:top w:w="0" w:type="dxa"/>
              <w:bottom w:w="0" w:type="dxa"/>
            </w:tcMar>
            <w:vAlign w:val="center"/>
          </w:tcPr>
          <w:p w:rsidR="006351B4" w:rsidRDefault="004036CD">
            <w:pPr>
              <w:keepNext/>
              <w:keepLines/>
              <w:spacing w:after="0" w:line="240" w:lineRule="auto"/>
              <w:jc w:val="right"/>
            </w:pPr>
            <w:r>
              <w:rPr>
                <w:sz w:val="18"/>
              </w:rPr>
              <w:t>1.640.717,10</w:t>
            </w:r>
          </w:p>
        </w:tc>
        <w:tc>
          <w:tcPr>
            <w:tcW w:w="700" w:type="dxa"/>
            <w:tcMar>
              <w:top w:w="0" w:type="dxa"/>
              <w:bottom w:w="0" w:type="dxa"/>
            </w:tcMar>
            <w:vAlign w:val="center"/>
          </w:tcPr>
          <w:p w:rsidR="006351B4" w:rsidRDefault="004036CD">
            <w:pPr>
              <w:keepNext/>
              <w:keepLines/>
              <w:spacing w:after="0" w:line="240" w:lineRule="auto"/>
              <w:jc w:val="right"/>
            </w:pPr>
            <w:r>
              <w:rPr>
                <w:sz w:val="18"/>
              </w:rPr>
              <w:t>141,2</w:t>
            </w:r>
          </w:p>
        </w:tc>
      </w:tr>
    </w:tbl>
    <w:p w:rsidR="006351B4" w:rsidRDefault="006351B4">
      <w:pPr>
        <w:spacing w:after="0"/>
      </w:pPr>
    </w:p>
    <w:p w:rsidR="006351B4" w:rsidRDefault="004036CD">
      <w:r>
        <w:t>Naknade troškova zaposlenima (šifre 3211 do 3214) ostvarene su u iznosu od 118.236,91 EUR, dok su u istom razdoblju prethodne godine iznosile 140.002,80 EUR, što predstavlja smanjenje od 15,5 %. Smanjenje ukupnih naknada troškova zaposlenima rezultat je sm</w:t>
      </w:r>
      <w:r>
        <w:t>anjenih rashoda za službena putovanja i stručno usavršavanje zaposlenika u odnosu na prethodnu godinu.</w:t>
      </w:r>
    </w:p>
    <w:p w:rsidR="006351B4" w:rsidRDefault="004036CD">
      <w:r>
        <w:t>Najveći udio u navedenim rashodima odnosi se na naknade za prijevoz na posao i s posla, rad na terenu i odvojeni život koje iznose 92.685,44 EUR. Rashodi</w:t>
      </w:r>
      <w:r>
        <w:t xml:space="preserve"> za službena putovanja ostvareni su u iznosu od 15.442,19 EUR, dok su rashodi za stručno usavršavanje zaposlenika ostvareni u iznosu od 10.019,33 EUR. Ostale naknade troškova zaposlenima ostvarene su u iznosu od 89,95 EUR.</w:t>
      </w:r>
    </w:p>
    <w:p w:rsidR="006351B4" w:rsidRDefault="004036CD">
      <w:r>
        <w:lastRenderedPageBreak/>
        <w:t>Rashodi za materijal i energiju o</w:t>
      </w:r>
      <w:r>
        <w:t>stvareni su u iznosu od 113.221,81 EUR, dok su u istom razdoblju prethodne godine iznosili 459.829,67 EUR, što predstavlja smanjenje od 75,4 %. Smanjenje ukupnih rashoda posljedica je različitih kretanja unutar pojedinih stavki, pri čemu su pojedine katego</w:t>
      </w:r>
      <w:r>
        <w:t>rije rashoda zabilježile rast, dok su druge značajno smanjene.</w:t>
      </w:r>
    </w:p>
    <w:p w:rsidR="006351B4" w:rsidRDefault="004036CD">
      <w:r>
        <w:t xml:space="preserve">Rashodi za uredski materijal i ostale materijalne rashode iznose 34.246,37 EUR. Rashodi za materijal i sirovine u 2025. godini iznose 1.119,92 EUR, dok su u prethodnoj godini bili znatno viši, </w:t>
      </w:r>
      <w:r>
        <w:t>što je osnovni razlog ukupnog smanjenja rashoda za materijal i energiju.</w:t>
      </w:r>
    </w:p>
    <w:p w:rsidR="006351B4" w:rsidRDefault="004036CD">
      <w:r>
        <w:t>Rashodi za energiju ostvareni su u iznosu od 61.860,91 EUR, što je na približno istoj razini kao i u prethodnoj godini. Rashodi za materijal i dijelove za tekuće i investicijsko održa</w:t>
      </w:r>
      <w:r>
        <w:t xml:space="preserve">vanje iznose 5.984,53 EUR, dok rashodi za sitni inventar i </w:t>
      </w:r>
      <w:proofErr w:type="spellStart"/>
      <w:r>
        <w:t>autogume</w:t>
      </w:r>
      <w:proofErr w:type="spellEnd"/>
      <w:r>
        <w:t xml:space="preserve"> iznose 7.778,11 EUR. Rashodi za službenu, radnu i zaštitnu odjeću i obuću ostvareni su u iznosu od 2.231,97 EUR.</w:t>
      </w:r>
    </w:p>
    <w:p w:rsidR="006351B4" w:rsidRDefault="006351B4"/>
    <w:p w:rsidR="006351B4" w:rsidRDefault="004036CD">
      <w:pPr>
        <w:keepNext/>
        <w:spacing w:line="240" w:lineRule="auto"/>
        <w:jc w:val="center"/>
      </w:pPr>
      <w:r>
        <w:rPr>
          <w:sz w:val="28"/>
        </w:rPr>
        <w:t>Bilješka 10.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323</w:t>
            </w:r>
          </w:p>
        </w:tc>
        <w:tc>
          <w:tcPr>
            <w:tcW w:w="3180" w:type="dxa"/>
            <w:tcMar>
              <w:top w:w="0" w:type="dxa"/>
              <w:bottom w:w="0" w:type="dxa"/>
            </w:tcMar>
            <w:vAlign w:val="center"/>
          </w:tcPr>
          <w:p w:rsidR="006351B4" w:rsidRDefault="004036CD">
            <w:pPr>
              <w:keepNext/>
              <w:keepLines/>
              <w:spacing w:after="0" w:line="240" w:lineRule="auto"/>
            </w:pPr>
            <w:r>
              <w:rPr>
                <w:sz w:val="18"/>
              </w:rPr>
              <w:t>Rashodi za usluge (šifre 3231 do 3239)</w:t>
            </w:r>
          </w:p>
        </w:tc>
        <w:tc>
          <w:tcPr>
            <w:tcW w:w="700" w:type="dxa"/>
            <w:tcMar>
              <w:top w:w="0" w:type="dxa"/>
              <w:bottom w:w="0" w:type="dxa"/>
            </w:tcMar>
            <w:vAlign w:val="center"/>
          </w:tcPr>
          <w:p w:rsidR="006351B4" w:rsidRDefault="004036CD">
            <w:pPr>
              <w:keepNext/>
              <w:keepLines/>
              <w:spacing w:after="0" w:line="240" w:lineRule="auto"/>
            </w:pPr>
            <w:r>
              <w:rPr>
                <w:sz w:val="18"/>
              </w:rPr>
              <w:t>323</w:t>
            </w:r>
          </w:p>
        </w:tc>
        <w:tc>
          <w:tcPr>
            <w:tcW w:w="1860" w:type="dxa"/>
            <w:tcMar>
              <w:top w:w="0" w:type="dxa"/>
              <w:bottom w:w="0" w:type="dxa"/>
            </w:tcMar>
            <w:vAlign w:val="center"/>
          </w:tcPr>
          <w:p w:rsidR="006351B4" w:rsidRDefault="004036CD">
            <w:pPr>
              <w:keepNext/>
              <w:keepLines/>
              <w:spacing w:after="0" w:line="240" w:lineRule="auto"/>
              <w:jc w:val="right"/>
            </w:pPr>
            <w:r>
              <w:rPr>
                <w:sz w:val="18"/>
              </w:rPr>
              <w:t>503.386,88</w:t>
            </w:r>
          </w:p>
        </w:tc>
        <w:tc>
          <w:tcPr>
            <w:tcW w:w="1860" w:type="dxa"/>
            <w:tcMar>
              <w:top w:w="0" w:type="dxa"/>
              <w:bottom w:w="0" w:type="dxa"/>
            </w:tcMar>
            <w:vAlign w:val="center"/>
          </w:tcPr>
          <w:p w:rsidR="006351B4" w:rsidRDefault="004036CD">
            <w:pPr>
              <w:keepNext/>
              <w:keepLines/>
              <w:spacing w:after="0" w:line="240" w:lineRule="auto"/>
              <w:jc w:val="right"/>
            </w:pPr>
            <w:r>
              <w:rPr>
                <w:sz w:val="18"/>
              </w:rPr>
              <w:t>596.599,43</w:t>
            </w:r>
          </w:p>
        </w:tc>
        <w:tc>
          <w:tcPr>
            <w:tcW w:w="700" w:type="dxa"/>
            <w:tcMar>
              <w:top w:w="0" w:type="dxa"/>
              <w:bottom w:w="0" w:type="dxa"/>
            </w:tcMar>
            <w:vAlign w:val="center"/>
          </w:tcPr>
          <w:p w:rsidR="006351B4" w:rsidRDefault="004036CD">
            <w:pPr>
              <w:keepNext/>
              <w:keepLines/>
              <w:spacing w:after="0" w:line="240" w:lineRule="auto"/>
              <w:jc w:val="right"/>
            </w:pPr>
            <w:r>
              <w:rPr>
                <w:sz w:val="18"/>
              </w:rPr>
              <w:t>118,5</w:t>
            </w:r>
          </w:p>
        </w:tc>
      </w:tr>
    </w:tbl>
    <w:p w:rsidR="006351B4" w:rsidRDefault="006351B4">
      <w:pPr>
        <w:spacing w:after="0"/>
      </w:pPr>
    </w:p>
    <w:p w:rsidR="006351B4" w:rsidRDefault="004036CD">
      <w:r>
        <w:t>Rashodi za usluge (šifre 3231 do 3239) ostvareni su u iznosu od 596.599,43 EUR, dok su u istom razdoblju prethodne godine iznosili 503.386,88 EUR, što predstavlja povećanje od 18,5 %.</w:t>
      </w:r>
    </w:p>
    <w:p w:rsidR="006351B4" w:rsidRDefault="004036CD">
      <w:r>
        <w:t xml:space="preserve">Rashodi za usluge telefona, </w:t>
      </w:r>
      <w:proofErr w:type="spellStart"/>
      <w:r>
        <w:t>interneta</w:t>
      </w:r>
      <w:proofErr w:type="spellEnd"/>
      <w:r>
        <w:t>, pošte i prijevoza (šifra 3231) os</w:t>
      </w:r>
      <w:r>
        <w:t>tvareni su u iznosu od 41.962,07 EUR, što je povećanje od 27,5 % u odnosu na prethodnu godinu (32.915,56 EUR), a proizlazi iz većih troškova telekomunikacijskih i poštanskih usluga te povećanog opsega službene komunikacije i prijevoza.</w:t>
      </w:r>
    </w:p>
    <w:p w:rsidR="006351B4" w:rsidRDefault="004036CD">
      <w:r>
        <w:t>Usluge tekućeg i inv</w:t>
      </w:r>
      <w:r>
        <w:t>esticijskog održavanja (šifra 3232) ostvarene su u iznosu od 56.410,19 EUR, što je na razini prethodne godine (55.927,32 EUR) te ukazuje na stabilne troškove redovitog održavanja objekata i opreme.</w:t>
      </w:r>
    </w:p>
    <w:p w:rsidR="006351B4" w:rsidRDefault="004036CD">
      <w:r>
        <w:t xml:space="preserve">Usluge promidžbe i informiranja (šifra 3233) ostvarene su </w:t>
      </w:r>
      <w:r>
        <w:t>u iznosu od 28.538,15 EUR, što predstavlja povećanje od 32,3 % u odnosu na prethodnu godinu (21.575,13 EUR), a odnosi se na veći obujam aktivnosti vezanih uz informiranje javnosti, izradu promotivnih i edukativnih materijala te provedbu javnozdravstvenih k</w:t>
      </w:r>
      <w:r>
        <w:t>ampanja.</w:t>
      </w:r>
    </w:p>
    <w:p w:rsidR="006351B4" w:rsidRDefault="004036CD">
      <w:r>
        <w:t>Komunalne usluge (šifra 3234) ostvarene su u iznosu od 73.007,85 EUR, što predstavlja povećanje od 16,8 % u odnosu na prethodnu godinu (62.508,71 EUR), ponajprije zbog povećanja troškova odvoza otpada, čišćenja i održavanja prostora.</w:t>
      </w:r>
    </w:p>
    <w:p w:rsidR="006351B4" w:rsidRDefault="004036CD">
      <w:r>
        <w:lastRenderedPageBreak/>
        <w:t>Zakupnine i n</w:t>
      </w:r>
      <w:r>
        <w:t>ajamnine (šifra 3235) ostvarene su u iznosu od 41.593,01 EUR, što je povećanje od 8,4 % u odnosu na prethodnu godinu (38.370,29 EUR) te se odnosi na redovne troškove zakupa prostora i opreme.</w:t>
      </w:r>
    </w:p>
    <w:p w:rsidR="006351B4" w:rsidRDefault="004036CD">
      <w:r>
        <w:t>Zdravstvene i veterinarske usluge (šifra 3236) ostvarene su u iz</w:t>
      </w:r>
      <w:r>
        <w:t>nosu od 135.637,06 EUR, što predstavlja povećanje od 31,8 % u odnosu na prethodnu godinu (102.946,48 EUR), a rezultat je većeg obujma ugovorenih zdravstvenih i laboratorijskih usluga potrebnih za provedbu redovitih i posebnih programa Zavoda.</w:t>
      </w:r>
    </w:p>
    <w:p w:rsidR="006351B4" w:rsidRDefault="004036CD">
      <w:r>
        <w:t>Intelektualne</w:t>
      </w:r>
      <w:r>
        <w:t xml:space="preserve"> i osobne usluge (šifra 3237) ostvarene su u iznosu od 131.833,20 EUR, što predstavlja povećanje od 37,5 % u odnosu na prethodnu godinu (95.878,92 EUR), a odnosi se na veći angažman vanjskih stručnjaka, edukatora i suradnika te provedbu stručnih projekata </w:t>
      </w:r>
      <w:r>
        <w:t>i aktivnosti.</w:t>
      </w:r>
    </w:p>
    <w:p w:rsidR="006351B4" w:rsidRDefault="004036CD">
      <w:r>
        <w:t>Računalne usluge (šifra 3238) ostvarene su u iznosu od 66.383,96 EUR, što je povećanje od 6,8 % u odnosu na prethodnu godinu (62.164,50 EUR), a proizlazi iz troškova održavanja i nadogradnje informacijskih sustava, licenciranja i informatičke</w:t>
      </w:r>
      <w:r>
        <w:t xml:space="preserve"> podrške.</w:t>
      </w:r>
    </w:p>
    <w:p w:rsidR="006351B4" w:rsidRDefault="004036CD">
      <w:r>
        <w:t>Ostale usluge (šifra 3239) ostvarene su u iznosu od 21.233,94 EUR, dok su u prethodnoj godini iznosile 31.099,97 EUR, što predstavlja smanjenje od 31,7 %, a rezultat je manjeg obujma ugovorenih jednokratnih i pomoćnih usluga.</w:t>
      </w:r>
    </w:p>
    <w:p w:rsidR="006351B4" w:rsidRDefault="004036CD">
      <w:r>
        <w:t>Naknade troškova osobama izvan radnog odnosa (šifra 324) ostvarene su u iznosu od 10.053,67 EUR, dok su u prethodnoj godini iznosile 22.562,23 EUR, što predstavlja smanjenje od 55,4 % u odnosu na prethodno razdoblje.</w:t>
      </w:r>
    </w:p>
    <w:p w:rsidR="006351B4" w:rsidRDefault="006351B4"/>
    <w:p w:rsidR="006351B4" w:rsidRDefault="004036CD">
      <w:pPr>
        <w:keepNext/>
        <w:spacing w:line="240" w:lineRule="auto"/>
        <w:jc w:val="center"/>
      </w:pPr>
      <w:r>
        <w:rPr>
          <w:sz w:val="28"/>
        </w:rPr>
        <w:t>Bilješka 11.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325</w:t>
            </w:r>
          </w:p>
        </w:tc>
        <w:tc>
          <w:tcPr>
            <w:tcW w:w="3180" w:type="dxa"/>
            <w:tcMar>
              <w:top w:w="0" w:type="dxa"/>
              <w:bottom w:w="0" w:type="dxa"/>
            </w:tcMar>
            <w:vAlign w:val="center"/>
          </w:tcPr>
          <w:p w:rsidR="006351B4" w:rsidRDefault="004036CD">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rsidR="006351B4" w:rsidRDefault="004036CD">
            <w:pPr>
              <w:keepNext/>
              <w:keepLines/>
              <w:spacing w:after="0" w:line="240" w:lineRule="auto"/>
            </w:pPr>
            <w:r>
              <w:rPr>
                <w:sz w:val="18"/>
              </w:rPr>
              <w:t>325</w:t>
            </w:r>
          </w:p>
        </w:tc>
        <w:tc>
          <w:tcPr>
            <w:tcW w:w="1860" w:type="dxa"/>
            <w:tcMar>
              <w:top w:w="0" w:type="dxa"/>
              <w:bottom w:w="0" w:type="dxa"/>
            </w:tcMar>
            <w:vAlign w:val="center"/>
          </w:tcPr>
          <w:p w:rsidR="006351B4" w:rsidRDefault="004036CD">
            <w:pPr>
              <w:keepNext/>
              <w:keepLines/>
              <w:spacing w:after="0" w:line="240" w:lineRule="auto"/>
              <w:jc w:val="right"/>
            </w:pPr>
            <w:r>
              <w:rPr>
                <w:sz w:val="18"/>
              </w:rPr>
              <w:t>0,00</w:t>
            </w:r>
          </w:p>
        </w:tc>
        <w:tc>
          <w:tcPr>
            <w:tcW w:w="1860" w:type="dxa"/>
            <w:tcMar>
              <w:top w:w="0" w:type="dxa"/>
              <w:bottom w:w="0" w:type="dxa"/>
            </w:tcMar>
            <w:vAlign w:val="center"/>
          </w:tcPr>
          <w:p w:rsidR="006351B4" w:rsidRDefault="004036CD">
            <w:pPr>
              <w:keepNext/>
              <w:keepLines/>
              <w:spacing w:after="0" w:line="240" w:lineRule="auto"/>
              <w:jc w:val="right"/>
            </w:pPr>
            <w:r>
              <w:rPr>
                <w:sz w:val="18"/>
              </w:rPr>
              <w:t>764.292,77</w:t>
            </w:r>
          </w:p>
        </w:tc>
        <w:tc>
          <w:tcPr>
            <w:tcW w:w="700" w:type="dxa"/>
            <w:tcMar>
              <w:top w:w="0" w:type="dxa"/>
              <w:bottom w:w="0" w:type="dxa"/>
            </w:tcMar>
            <w:vAlign w:val="center"/>
          </w:tcPr>
          <w:p w:rsidR="006351B4" w:rsidRDefault="004036CD">
            <w:pPr>
              <w:keepNext/>
              <w:keepLines/>
              <w:spacing w:after="0" w:line="240" w:lineRule="auto"/>
              <w:jc w:val="right"/>
            </w:pPr>
            <w:r>
              <w:rPr>
                <w:sz w:val="18"/>
              </w:rPr>
              <w:t>-</w:t>
            </w:r>
          </w:p>
        </w:tc>
      </w:tr>
    </w:tbl>
    <w:p w:rsidR="006351B4" w:rsidRDefault="006351B4">
      <w:pPr>
        <w:spacing w:after="0"/>
      </w:pPr>
    </w:p>
    <w:p w:rsidR="006351B4" w:rsidRDefault="004036CD">
      <w:r>
        <w:t>Rashodi za lijekove i potrošni medicinski materijal u 2025. godini ostvareni su u iznosu od 764.292,77 EUR, dok u prethodnoj godini nisu bili evidentirani na ovoj skupini rashoda.</w:t>
      </w:r>
    </w:p>
    <w:p w:rsidR="006351B4" w:rsidRDefault="004036CD">
      <w:r>
        <w:t>Navedeni rashodi odnose se na evidentiranje utroška i otpisa cjepiva i potro</w:t>
      </w:r>
      <w:r>
        <w:t>šnog medicinskog materijala zaprimljenog od Hrvatskog zavoda za javno zdravstvo, sukladno uputi Hrvatskog zavoda za javno zdravstvo, KLASA: 011-01/23-01/23, URBROJ: 513-05-03-24-4, kojom je propisano knjigovodstveno evidentiranje nabave i distribucije cjep</w:t>
      </w:r>
      <w:r>
        <w:t>iva putem skupine 636 – pomoći proračunskim korisnicima iz proračuna koji im nije nadležan te odgovarajućih rashoda u skupini 325.</w:t>
      </w:r>
    </w:p>
    <w:p w:rsidR="006351B4" w:rsidRDefault="004036CD">
      <w:r>
        <w:lastRenderedPageBreak/>
        <w:t>Od ukupnog iznosa rashoda, 665.215,75 EUR odnosi se na rashode po osnovi utroška lijekova i potrošnog medicinskog materijala,</w:t>
      </w:r>
      <w:r>
        <w:t xml:space="preserve"> dok se 99.077,02 EUR odnosi na rashode po osnovi otpisa lijekova i potrošnog medicinskog materijala.</w:t>
      </w:r>
    </w:p>
    <w:p w:rsidR="006351B4" w:rsidRDefault="006351B4"/>
    <w:p w:rsidR="006351B4" w:rsidRDefault="004036CD">
      <w:pPr>
        <w:keepNext/>
        <w:spacing w:line="240" w:lineRule="auto"/>
        <w:jc w:val="center"/>
      </w:pPr>
      <w:r>
        <w:rPr>
          <w:sz w:val="28"/>
        </w:rPr>
        <w:t>Bilješka 12.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329</w:t>
            </w:r>
          </w:p>
        </w:tc>
        <w:tc>
          <w:tcPr>
            <w:tcW w:w="3180" w:type="dxa"/>
            <w:tcMar>
              <w:top w:w="0" w:type="dxa"/>
              <w:bottom w:w="0" w:type="dxa"/>
            </w:tcMar>
            <w:vAlign w:val="center"/>
          </w:tcPr>
          <w:p w:rsidR="006351B4" w:rsidRDefault="004036CD">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6351B4" w:rsidRDefault="004036CD">
            <w:pPr>
              <w:keepNext/>
              <w:keepLines/>
              <w:spacing w:after="0" w:line="240" w:lineRule="auto"/>
            </w:pPr>
            <w:r>
              <w:rPr>
                <w:sz w:val="18"/>
              </w:rPr>
              <w:t>329</w:t>
            </w:r>
          </w:p>
        </w:tc>
        <w:tc>
          <w:tcPr>
            <w:tcW w:w="1860" w:type="dxa"/>
            <w:tcMar>
              <w:top w:w="0" w:type="dxa"/>
              <w:bottom w:w="0" w:type="dxa"/>
            </w:tcMar>
            <w:vAlign w:val="center"/>
          </w:tcPr>
          <w:p w:rsidR="006351B4" w:rsidRDefault="004036CD">
            <w:pPr>
              <w:keepNext/>
              <w:keepLines/>
              <w:spacing w:after="0" w:line="240" w:lineRule="auto"/>
              <w:jc w:val="right"/>
            </w:pPr>
            <w:r>
              <w:rPr>
                <w:sz w:val="18"/>
              </w:rPr>
              <w:t>35.969,87</w:t>
            </w:r>
          </w:p>
        </w:tc>
        <w:tc>
          <w:tcPr>
            <w:tcW w:w="1860" w:type="dxa"/>
            <w:tcMar>
              <w:top w:w="0" w:type="dxa"/>
              <w:bottom w:w="0" w:type="dxa"/>
            </w:tcMar>
            <w:vAlign w:val="center"/>
          </w:tcPr>
          <w:p w:rsidR="006351B4" w:rsidRDefault="004036CD">
            <w:pPr>
              <w:keepNext/>
              <w:keepLines/>
              <w:spacing w:after="0" w:line="240" w:lineRule="auto"/>
              <w:jc w:val="right"/>
            </w:pPr>
            <w:r>
              <w:rPr>
                <w:sz w:val="18"/>
              </w:rPr>
              <w:t>38.312,51</w:t>
            </w:r>
          </w:p>
        </w:tc>
        <w:tc>
          <w:tcPr>
            <w:tcW w:w="700" w:type="dxa"/>
            <w:tcMar>
              <w:top w:w="0" w:type="dxa"/>
              <w:bottom w:w="0" w:type="dxa"/>
            </w:tcMar>
            <w:vAlign w:val="center"/>
          </w:tcPr>
          <w:p w:rsidR="006351B4" w:rsidRDefault="004036CD">
            <w:pPr>
              <w:keepNext/>
              <w:keepLines/>
              <w:spacing w:after="0" w:line="240" w:lineRule="auto"/>
              <w:jc w:val="right"/>
            </w:pPr>
            <w:r>
              <w:rPr>
                <w:sz w:val="18"/>
              </w:rPr>
              <w:t>106,5</w:t>
            </w:r>
          </w:p>
        </w:tc>
      </w:tr>
    </w:tbl>
    <w:p w:rsidR="006351B4" w:rsidRDefault="006351B4">
      <w:pPr>
        <w:spacing w:after="0"/>
      </w:pPr>
    </w:p>
    <w:p w:rsidR="006351B4" w:rsidRDefault="004036CD">
      <w:r>
        <w:t>Ostali nespomenuti rashodi poslovanja (šifre 3291 do 3299) u 2025. godini ostvareni su u iznosu od 38.312,51 EUR, dok su u prethodnoj godini iznosili 35.969,87 EUR, što predstavlja povećanje od 6,5 % u odnosu na prethodno izvještajno razdoblje. Ukupno pove</w:t>
      </w:r>
      <w:r>
        <w:t>ćanje rezultat je različitih kretanja unutar pojedinih kategorija rashoda, pri čemu su pojedine stavke zabilježile rast, a druge smanjenje.</w:t>
      </w:r>
    </w:p>
    <w:p w:rsidR="006351B4" w:rsidRDefault="004036CD">
      <w:r>
        <w:t>Naknade za rad predstavničkih i izvršnih tijela, povjerenstava i sličnih tijela ostvarene su u iznosu od 9.107,44 EU</w:t>
      </w:r>
      <w:r>
        <w:t>R, što je povećanje od 4,8 % u odnosu na prethodnu godinu (8.686,30 EUR), a odnosi se na redovite naknade za rad upravnih i stručnih tijela ustanove.</w:t>
      </w:r>
    </w:p>
    <w:p w:rsidR="006351B4" w:rsidRDefault="004036CD">
      <w:r>
        <w:t xml:space="preserve">Premije osiguranja ostvarene su u iznosu od 9.659,31 EUR, što predstavlja smanjenje od 24,7 % u odnosu na </w:t>
      </w:r>
      <w:r>
        <w:t>prethodnu godinu (12.830,20 EUR) te je rezultat racionalizacije ugovora o osiguranju i prilagodbe osiguranih iznosa.</w:t>
      </w:r>
    </w:p>
    <w:p w:rsidR="006351B4" w:rsidRDefault="004036CD">
      <w:r>
        <w:t>Troškovi reprezentacije ostvareni su u iznosu od 6.680,28 EUR, dok su u prethodnoj godini iznosili 548,21 EUR, što predstavlja značajno pov</w:t>
      </w:r>
      <w:r>
        <w:t>ećanje. Povećanje se odnosi na veći broj službenih sastanaka, stručnih skupova i protokolarnih aktivnosti tijekom izvještajnog razdoblja.</w:t>
      </w:r>
    </w:p>
    <w:p w:rsidR="006351B4" w:rsidRDefault="004036CD">
      <w:r>
        <w:t>Rashodi za članarine i norme ostvareni su u iznosu od 2.591,10 EUR, što predstavlja smanjenje od 63,6 % u odnosu na pr</w:t>
      </w:r>
      <w:r>
        <w:t>ethodnu godinu (7.114,83 EUR), a odnosi se na manji broj članarina u stručnim organizacijama.</w:t>
      </w:r>
    </w:p>
    <w:p w:rsidR="006351B4" w:rsidRDefault="004036CD">
      <w:r>
        <w:t>Pristojbe i naknade ostvarene su u iznosu od 7.700,28 EUR, što je povećanje od 19,0 % u odnosu na prethodnu godinu (6.473,02 EUR), a proizlazi iz većeg broja admi</w:t>
      </w:r>
      <w:r>
        <w:t>nistrativnih i javnobilježničkih troškova.</w:t>
      </w:r>
    </w:p>
    <w:p w:rsidR="006351B4" w:rsidRDefault="004036CD">
      <w:r>
        <w:t>Troškovi sudskih postupaka ostvareni su u iznosu od 87,50 EUR, dok u prethodnoj godini nisu bili evidentirani.</w:t>
      </w:r>
    </w:p>
    <w:p w:rsidR="006351B4" w:rsidRDefault="004036CD">
      <w:r>
        <w:t>Ostali nespomenuti rashodi poslovanja ostvareni su u iznosu od 2.486,60 EUR, što predstavlja povećanje u odnosu na prethodnu godinu (317,31 EUR), a odnose se na jednokratne i ostale nepredviđene rashode poslovanja.</w:t>
      </w:r>
    </w:p>
    <w:p w:rsidR="006351B4" w:rsidRDefault="006351B4"/>
    <w:p w:rsidR="006351B4" w:rsidRDefault="004036CD">
      <w:pPr>
        <w:keepNext/>
        <w:spacing w:line="240" w:lineRule="auto"/>
        <w:jc w:val="center"/>
      </w:pPr>
      <w:r>
        <w:rPr>
          <w:sz w:val="28"/>
        </w:rPr>
        <w:lastRenderedPageBreak/>
        <w:t>Bilješka 13.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34</w:t>
            </w:r>
          </w:p>
        </w:tc>
        <w:tc>
          <w:tcPr>
            <w:tcW w:w="3180" w:type="dxa"/>
            <w:tcMar>
              <w:top w:w="0" w:type="dxa"/>
              <w:bottom w:w="0" w:type="dxa"/>
            </w:tcMar>
            <w:vAlign w:val="center"/>
          </w:tcPr>
          <w:p w:rsidR="006351B4" w:rsidRDefault="004036CD">
            <w:pPr>
              <w:keepNext/>
              <w:keepLines/>
              <w:spacing w:after="0" w:line="240" w:lineRule="auto"/>
            </w:pPr>
            <w:r>
              <w:rPr>
                <w:sz w:val="18"/>
              </w:rPr>
              <w:t>Financijski rashodi (šifre 341+342+343)</w:t>
            </w:r>
          </w:p>
        </w:tc>
        <w:tc>
          <w:tcPr>
            <w:tcW w:w="700" w:type="dxa"/>
            <w:tcMar>
              <w:top w:w="0" w:type="dxa"/>
              <w:bottom w:w="0" w:type="dxa"/>
            </w:tcMar>
            <w:vAlign w:val="center"/>
          </w:tcPr>
          <w:p w:rsidR="006351B4" w:rsidRDefault="004036CD">
            <w:pPr>
              <w:keepNext/>
              <w:keepLines/>
              <w:spacing w:after="0" w:line="240" w:lineRule="auto"/>
            </w:pPr>
            <w:r>
              <w:rPr>
                <w:sz w:val="18"/>
              </w:rPr>
              <w:t>34</w:t>
            </w:r>
          </w:p>
        </w:tc>
        <w:tc>
          <w:tcPr>
            <w:tcW w:w="1860" w:type="dxa"/>
            <w:tcMar>
              <w:top w:w="0" w:type="dxa"/>
              <w:bottom w:w="0" w:type="dxa"/>
            </w:tcMar>
            <w:vAlign w:val="center"/>
          </w:tcPr>
          <w:p w:rsidR="006351B4" w:rsidRDefault="004036CD">
            <w:pPr>
              <w:keepNext/>
              <w:keepLines/>
              <w:spacing w:after="0" w:line="240" w:lineRule="auto"/>
              <w:jc w:val="right"/>
            </w:pPr>
            <w:r>
              <w:rPr>
                <w:sz w:val="18"/>
              </w:rPr>
              <w:t>4.837,37</w:t>
            </w:r>
          </w:p>
        </w:tc>
        <w:tc>
          <w:tcPr>
            <w:tcW w:w="1860" w:type="dxa"/>
            <w:tcMar>
              <w:top w:w="0" w:type="dxa"/>
              <w:bottom w:w="0" w:type="dxa"/>
            </w:tcMar>
            <w:vAlign w:val="center"/>
          </w:tcPr>
          <w:p w:rsidR="006351B4" w:rsidRDefault="004036CD">
            <w:pPr>
              <w:keepNext/>
              <w:keepLines/>
              <w:spacing w:after="0" w:line="240" w:lineRule="auto"/>
              <w:jc w:val="right"/>
            </w:pPr>
            <w:r>
              <w:rPr>
                <w:sz w:val="18"/>
              </w:rPr>
              <w:t>5.553,52</w:t>
            </w:r>
          </w:p>
        </w:tc>
        <w:tc>
          <w:tcPr>
            <w:tcW w:w="700" w:type="dxa"/>
            <w:tcMar>
              <w:top w:w="0" w:type="dxa"/>
              <w:bottom w:w="0" w:type="dxa"/>
            </w:tcMar>
            <w:vAlign w:val="center"/>
          </w:tcPr>
          <w:p w:rsidR="006351B4" w:rsidRDefault="004036CD">
            <w:pPr>
              <w:keepNext/>
              <w:keepLines/>
              <w:spacing w:after="0" w:line="240" w:lineRule="auto"/>
              <w:jc w:val="right"/>
            </w:pPr>
            <w:r>
              <w:rPr>
                <w:sz w:val="18"/>
              </w:rPr>
              <w:t>114,8</w:t>
            </w:r>
          </w:p>
        </w:tc>
      </w:tr>
    </w:tbl>
    <w:p w:rsidR="006351B4" w:rsidRDefault="006351B4">
      <w:pPr>
        <w:spacing w:after="0"/>
      </w:pPr>
    </w:p>
    <w:p w:rsidR="006351B4" w:rsidRDefault="004036CD">
      <w:r>
        <w:t>Financijski rashodi u 2025. godini ostvareni su u iznosu od 5.553,52 EUR, dok su u prethodnoj godini iznosili 4.837,37 EUR, što predstavlja povećanje od 14,8 % u odnosu na prethodno izvještajno razdoblje.</w:t>
      </w:r>
    </w:p>
    <w:p w:rsidR="006351B4" w:rsidRDefault="004036CD">
      <w:r>
        <w:t xml:space="preserve">U izvještajnom razdoblju nisu ostvareni rashodi za </w:t>
      </w:r>
      <w:r>
        <w:t>kamate na izdane vrijednosne papire niti rashodi za kamate po primljenim kreditima i zajmovima.</w:t>
      </w:r>
    </w:p>
    <w:p w:rsidR="006351B4" w:rsidRDefault="004036CD">
      <w:r>
        <w:t>Ostali financijski rashodi (šifre 3431 do 3434) ostvareni su u iznosu od 5.553,52 EUR, dok su u prethodnoj godini iznosili 4.837,37 EUR, što predstavlja povećan</w:t>
      </w:r>
      <w:r>
        <w:t>je od 14,8 %. Povećanje financijskih rashoda rezultat je rasta troškova bankarskih usluga i usluga platnog prometa te blagog povećanja zateznih kamata.</w:t>
      </w:r>
    </w:p>
    <w:p w:rsidR="006351B4" w:rsidRDefault="004036CD">
      <w:r>
        <w:t>Rashodi za bankarske usluge i usluge platnog prometa ostvareni su u iznosu od 5.245,54 EUR, što je poveć</w:t>
      </w:r>
      <w:r>
        <w:t>anje od 14,7 % u odnosu na prethodnu godinu (4.571,46 EUR), a proizlazi iz povećanog broja transakcija i rasta naknada financijskih institucija.</w:t>
      </w:r>
    </w:p>
    <w:p w:rsidR="006351B4" w:rsidRDefault="004036CD">
      <w:r>
        <w:t>Zatezne kamate ostvarene su u iznosu od 307,98 EUR, dok su u prethodnoj godini iznosile 265,91 EUR, što predsta</w:t>
      </w:r>
      <w:r>
        <w:t>vlja povećanje od 15,8 % te se odnosi na manje iznose zateznih kamata nastalih zbog povremenih kašnjenja u podmirenju obveza.</w:t>
      </w:r>
    </w:p>
    <w:p w:rsidR="006351B4" w:rsidRDefault="006351B4"/>
    <w:p w:rsidR="006351B4" w:rsidRDefault="004036CD">
      <w:pPr>
        <w:keepNext/>
        <w:spacing w:line="240" w:lineRule="auto"/>
        <w:jc w:val="center"/>
      </w:pPr>
      <w:r>
        <w:rPr>
          <w:sz w:val="28"/>
        </w:rPr>
        <w:t>Bilješka 14.</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72</w:t>
            </w:r>
          </w:p>
        </w:tc>
        <w:tc>
          <w:tcPr>
            <w:tcW w:w="3180" w:type="dxa"/>
            <w:tcMar>
              <w:top w:w="0" w:type="dxa"/>
              <w:bottom w:w="0" w:type="dxa"/>
            </w:tcMar>
            <w:vAlign w:val="center"/>
          </w:tcPr>
          <w:p w:rsidR="006351B4" w:rsidRDefault="004036CD">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rsidR="006351B4" w:rsidRDefault="004036CD">
            <w:pPr>
              <w:keepNext/>
              <w:keepLines/>
              <w:spacing w:after="0" w:line="240" w:lineRule="auto"/>
            </w:pPr>
            <w:r>
              <w:rPr>
                <w:sz w:val="18"/>
              </w:rPr>
              <w:t>72</w:t>
            </w:r>
          </w:p>
        </w:tc>
        <w:tc>
          <w:tcPr>
            <w:tcW w:w="1860" w:type="dxa"/>
            <w:tcMar>
              <w:top w:w="0" w:type="dxa"/>
              <w:bottom w:w="0" w:type="dxa"/>
            </w:tcMar>
            <w:vAlign w:val="center"/>
          </w:tcPr>
          <w:p w:rsidR="006351B4" w:rsidRDefault="004036CD">
            <w:pPr>
              <w:keepNext/>
              <w:keepLines/>
              <w:spacing w:after="0" w:line="240" w:lineRule="auto"/>
              <w:jc w:val="right"/>
            </w:pPr>
            <w:r>
              <w:rPr>
                <w:sz w:val="18"/>
              </w:rPr>
              <w:t>0,00</w:t>
            </w:r>
          </w:p>
        </w:tc>
        <w:tc>
          <w:tcPr>
            <w:tcW w:w="1860" w:type="dxa"/>
            <w:tcMar>
              <w:top w:w="0" w:type="dxa"/>
              <w:bottom w:w="0" w:type="dxa"/>
            </w:tcMar>
            <w:vAlign w:val="center"/>
          </w:tcPr>
          <w:p w:rsidR="006351B4" w:rsidRDefault="004036CD">
            <w:pPr>
              <w:keepNext/>
              <w:keepLines/>
              <w:spacing w:after="0" w:line="240" w:lineRule="auto"/>
              <w:jc w:val="right"/>
            </w:pPr>
            <w:r>
              <w:rPr>
                <w:sz w:val="18"/>
              </w:rPr>
              <w:t>1.924,00</w:t>
            </w:r>
          </w:p>
        </w:tc>
        <w:tc>
          <w:tcPr>
            <w:tcW w:w="700" w:type="dxa"/>
            <w:tcMar>
              <w:top w:w="0" w:type="dxa"/>
              <w:bottom w:w="0" w:type="dxa"/>
            </w:tcMar>
            <w:vAlign w:val="center"/>
          </w:tcPr>
          <w:p w:rsidR="006351B4" w:rsidRDefault="004036CD">
            <w:pPr>
              <w:keepNext/>
              <w:keepLines/>
              <w:spacing w:after="0" w:line="240" w:lineRule="auto"/>
              <w:jc w:val="right"/>
            </w:pPr>
            <w:r>
              <w:rPr>
                <w:sz w:val="18"/>
              </w:rPr>
              <w:t>-</w:t>
            </w:r>
          </w:p>
        </w:tc>
      </w:tr>
    </w:tbl>
    <w:p w:rsidR="006351B4" w:rsidRDefault="006351B4">
      <w:pPr>
        <w:spacing w:after="0"/>
      </w:pPr>
    </w:p>
    <w:p w:rsidR="006351B4" w:rsidRDefault="004036CD">
      <w:r>
        <w:t>Prihodi od prodaje proizvedene dugotrajne imovine u 2025. godini ostvareni su u iznosu od 1.924,00 EUR, dok u prethodnoj godini nisu bili evidentirani prihodi na ovoj skupini.</w:t>
      </w:r>
    </w:p>
    <w:p w:rsidR="006351B4" w:rsidRDefault="004036CD">
      <w:r>
        <w:t>Ostvareni prihodi odnose se na prihode od prodaje prijevoznih sredstava u cestov</w:t>
      </w:r>
      <w:r>
        <w:t>nom prometu (šifra 7231). Navedeni iznos odnosi se na naplatu potraživanja za prodano prijevozno sredstvo, pri čemu je uplata izvršena u izvještajnom razdoblju 2025. godine.</w:t>
      </w:r>
    </w:p>
    <w:p w:rsidR="006351B4" w:rsidRDefault="006351B4"/>
    <w:p w:rsidR="006351B4" w:rsidRDefault="004036CD">
      <w:pPr>
        <w:keepNext/>
        <w:spacing w:line="240" w:lineRule="auto"/>
        <w:jc w:val="center"/>
      </w:pPr>
      <w:r>
        <w:rPr>
          <w:sz w:val="28"/>
        </w:rPr>
        <w:lastRenderedPageBreak/>
        <w:t>Bilješka 15.</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42</w:t>
            </w:r>
          </w:p>
        </w:tc>
        <w:tc>
          <w:tcPr>
            <w:tcW w:w="3180" w:type="dxa"/>
            <w:tcMar>
              <w:top w:w="0" w:type="dxa"/>
              <w:bottom w:w="0" w:type="dxa"/>
            </w:tcMar>
            <w:vAlign w:val="center"/>
          </w:tcPr>
          <w:p w:rsidR="006351B4" w:rsidRDefault="004036CD">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6351B4" w:rsidRDefault="004036CD">
            <w:pPr>
              <w:keepNext/>
              <w:keepLines/>
              <w:spacing w:after="0" w:line="240" w:lineRule="auto"/>
            </w:pPr>
            <w:r>
              <w:rPr>
                <w:sz w:val="18"/>
              </w:rPr>
              <w:t>42</w:t>
            </w:r>
          </w:p>
        </w:tc>
        <w:tc>
          <w:tcPr>
            <w:tcW w:w="1860" w:type="dxa"/>
            <w:tcMar>
              <w:top w:w="0" w:type="dxa"/>
              <w:bottom w:w="0" w:type="dxa"/>
            </w:tcMar>
            <w:vAlign w:val="center"/>
          </w:tcPr>
          <w:p w:rsidR="006351B4" w:rsidRDefault="004036CD">
            <w:pPr>
              <w:keepNext/>
              <w:keepLines/>
              <w:spacing w:after="0" w:line="240" w:lineRule="auto"/>
              <w:jc w:val="right"/>
            </w:pPr>
            <w:r>
              <w:rPr>
                <w:sz w:val="18"/>
              </w:rPr>
              <w:t>21.783,35</w:t>
            </w:r>
          </w:p>
        </w:tc>
        <w:tc>
          <w:tcPr>
            <w:tcW w:w="1860" w:type="dxa"/>
            <w:tcMar>
              <w:top w:w="0" w:type="dxa"/>
              <w:bottom w:w="0" w:type="dxa"/>
            </w:tcMar>
            <w:vAlign w:val="center"/>
          </w:tcPr>
          <w:p w:rsidR="006351B4" w:rsidRDefault="004036CD">
            <w:pPr>
              <w:keepNext/>
              <w:keepLines/>
              <w:spacing w:after="0" w:line="240" w:lineRule="auto"/>
              <w:jc w:val="right"/>
            </w:pPr>
            <w:r>
              <w:rPr>
                <w:sz w:val="18"/>
              </w:rPr>
              <w:t>43.835,61</w:t>
            </w:r>
          </w:p>
        </w:tc>
        <w:tc>
          <w:tcPr>
            <w:tcW w:w="700" w:type="dxa"/>
            <w:tcMar>
              <w:top w:w="0" w:type="dxa"/>
              <w:bottom w:w="0" w:type="dxa"/>
            </w:tcMar>
            <w:vAlign w:val="center"/>
          </w:tcPr>
          <w:p w:rsidR="006351B4" w:rsidRDefault="004036CD">
            <w:pPr>
              <w:keepNext/>
              <w:keepLines/>
              <w:spacing w:after="0" w:line="240" w:lineRule="auto"/>
              <w:jc w:val="right"/>
            </w:pPr>
            <w:r>
              <w:rPr>
                <w:sz w:val="18"/>
              </w:rPr>
              <w:t>201,2</w:t>
            </w:r>
          </w:p>
        </w:tc>
      </w:tr>
    </w:tbl>
    <w:p w:rsidR="006351B4" w:rsidRDefault="006351B4">
      <w:pPr>
        <w:spacing w:after="0"/>
      </w:pPr>
    </w:p>
    <w:p w:rsidR="006351B4" w:rsidRDefault="004036CD">
      <w:r>
        <w:t>Rashodi za nabavu proizvedene dugotrajne imovine u 2025. godini ostvareni su u iznosu od 43.835,61 EUR, dok su u prethodnoj godini iznosili 21.783,35 EUR, što predstavlja povećanje od 101,3 % u odnosu na prethodno izvještajno razdoblje.</w:t>
      </w:r>
    </w:p>
    <w:p w:rsidR="006351B4" w:rsidRDefault="004036CD">
      <w:r>
        <w:t>Rashodi za postroje</w:t>
      </w:r>
      <w:r>
        <w:t>nja i opremu (šifre 4221 do 4228) ostvareni su u iznosu od 25.485,98 EUR, dok su u prethodnoj godini iznosili 21.783,35 EUR, što predstavlja povećanje od 17,0 %. Povećanje rashoda odnosi se na nabavu uredske i medicinsko-laboratorijske opreme potrebne za r</w:t>
      </w:r>
      <w:r>
        <w:t>edovno i kvalitetno obavljanje djelatnosti ustanove.</w:t>
      </w:r>
    </w:p>
    <w:p w:rsidR="006351B4" w:rsidRDefault="004036CD">
      <w:r>
        <w:t>Unutar navedene skupine, rashodi za uredsku opremu i namještaj (šifra 4221) ostvareni su u iznosu od 3.788,36 EUR, dok su u prethodnoj godini iznosili 7.638,79 EUR, a odnose se na redovitu nabavu uredske</w:t>
      </w:r>
      <w:r>
        <w:t xml:space="preserve"> opreme i namještaja za potrebe rada. Rashodi za komunikacijsku opremu (šifra 4222) ostvareni su u iznosu od 523,60 EUR. Najveći dio rashoda odnosi se na medicinsku i laboratorijsku opremu (šifra 4224) u iznosu od 18.013,89 EUR, što se odnosi na nabavu opr</w:t>
      </w:r>
      <w:r>
        <w:t>eme potrebne za obavljanje zdravstvene i laboratorijske djelatnosti. Rashodi za instrumente i uređaje (šifra 4225) ostvareni su u iznosu od 1.429,95 EUR, dok su rashodi za uređaje i opremu za ostale namjene (šifra 4227) ostvareni u iznosu od 1.730,18 EUR.</w:t>
      </w:r>
    </w:p>
    <w:p w:rsidR="006351B4" w:rsidRDefault="004036CD">
      <w:r>
        <w:t>Rashodi za prijevozna sredstva (šifre 4231 do 4234) u 2025. godini ostvareni su u iznosu od 18.349,63 EUR, dok u prethodnoj godini nisu bili evidentirani rashodi na ovoj skupini. Navedeni iznos odnosi se na nabavu prijevoznog sredstva u cestovnom prometu z</w:t>
      </w:r>
      <w:r>
        <w:t>a potrebe redovitog poslovanja i terenskog rada ustanove, s ciljem unaprjeđenja mobilnosti i operativne učinkovitosti u obavljanju javnozdravstvenih aktivnosti.</w:t>
      </w:r>
    </w:p>
    <w:p w:rsidR="006351B4" w:rsidRDefault="006351B4"/>
    <w:p w:rsidR="006351B4" w:rsidRDefault="004036CD">
      <w:pPr>
        <w:keepNext/>
        <w:spacing w:line="240" w:lineRule="auto"/>
        <w:jc w:val="center"/>
      </w:pPr>
      <w:r>
        <w:rPr>
          <w:sz w:val="28"/>
        </w:rPr>
        <w:t>Bilješka 16.</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45</w:t>
            </w:r>
          </w:p>
        </w:tc>
        <w:tc>
          <w:tcPr>
            <w:tcW w:w="3180" w:type="dxa"/>
            <w:tcMar>
              <w:top w:w="0" w:type="dxa"/>
              <w:bottom w:w="0" w:type="dxa"/>
            </w:tcMar>
            <w:vAlign w:val="center"/>
          </w:tcPr>
          <w:p w:rsidR="006351B4" w:rsidRDefault="004036CD">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rsidR="006351B4" w:rsidRDefault="004036CD">
            <w:pPr>
              <w:keepNext/>
              <w:keepLines/>
              <w:spacing w:after="0" w:line="240" w:lineRule="auto"/>
            </w:pPr>
            <w:r>
              <w:rPr>
                <w:sz w:val="18"/>
              </w:rPr>
              <w:t>45</w:t>
            </w:r>
          </w:p>
        </w:tc>
        <w:tc>
          <w:tcPr>
            <w:tcW w:w="1860" w:type="dxa"/>
            <w:tcMar>
              <w:top w:w="0" w:type="dxa"/>
              <w:bottom w:w="0" w:type="dxa"/>
            </w:tcMar>
            <w:vAlign w:val="center"/>
          </w:tcPr>
          <w:p w:rsidR="006351B4" w:rsidRDefault="004036CD">
            <w:pPr>
              <w:keepNext/>
              <w:keepLines/>
              <w:spacing w:after="0" w:line="240" w:lineRule="auto"/>
              <w:jc w:val="right"/>
            </w:pPr>
            <w:r>
              <w:rPr>
                <w:sz w:val="18"/>
              </w:rPr>
              <w:t>0,00</w:t>
            </w:r>
          </w:p>
        </w:tc>
        <w:tc>
          <w:tcPr>
            <w:tcW w:w="1860" w:type="dxa"/>
            <w:tcMar>
              <w:top w:w="0" w:type="dxa"/>
              <w:bottom w:w="0" w:type="dxa"/>
            </w:tcMar>
            <w:vAlign w:val="center"/>
          </w:tcPr>
          <w:p w:rsidR="006351B4" w:rsidRDefault="004036CD">
            <w:pPr>
              <w:keepNext/>
              <w:keepLines/>
              <w:spacing w:after="0" w:line="240" w:lineRule="auto"/>
              <w:jc w:val="right"/>
            </w:pPr>
            <w:r>
              <w:rPr>
                <w:sz w:val="18"/>
              </w:rPr>
              <w:t>187.214,09</w:t>
            </w:r>
          </w:p>
        </w:tc>
        <w:tc>
          <w:tcPr>
            <w:tcW w:w="700" w:type="dxa"/>
            <w:tcMar>
              <w:top w:w="0" w:type="dxa"/>
              <w:bottom w:w="0" w:type="dxa"/>
            </w:tcMar>
            <w:vAlign w:val="center"/>
          </w:tcPr>
          <w:p w:rsidR="006351B4" w:rsidRDefault="004036CD">
            <w:pPr>
              <w:keepNext/>
              <w:keepLines/>
              <w:spacing w:after="0" w:line="240" w:lineRule="auto"/>
              <w:jc w:val="right"/>
            </w:pPr>
            <w:r>
              <w:rPr>
                <w:sz w:val="18"/>
              </w:rPr>
              <w:t>-</w:t>
            </w:r>
          </w:p>
        </w:tc>
      </w:tr>
    </w:tbl>
    <w:p w:rsidR="006351B4" w:rsidRDefault="006351B4">
      <w:pPr>
        <w:spacing w:after="0"/>
      </w:pPr>
    </w:p>
    <w:p w:rsidR="006351B4" w:rsidRDefault="004036CD">
      <w:r>
        <w:t>Rashodi za dodatna ulaganja na nefinancijskoj imovini u 2025. godini ostvareni su u iznosu od 187.214,09 EUR, dok u prethodnoj godini nisu bili evidentirani rashodi na ovoj skupini.</w:t>
      </w:r>
    </w:p>
    <w:p w:rsidR="006351B4" w:rsidRDefault="004036CD">
      <w:r>
        <w:t>Ostvareni iznos u cijelosti se odnosi na dodatna ulaganja u građevinske ob</w:t>
      </w:r>
      <w:r>
        <w:t>jekte (šifra 451), koja obuhvaćaju ulaganja u poboljšanje energetske učinkovitosti i funkcionalnosti objekata ustanove, uključujući nabavu i ugradnju dizalica topline te modernizaciju sustava grijanja i hlađenja.</w:t>
      </w:r>
    </w:p>
    <w:p w:rsidR="006351B4" w:rsidRDefault="004036CD">
      <w:r>
        <w:lastRenderedPageBreak/>
        <w:t>Ulaganja su provedena s ciljem smanjenja tr</w:t>
      </w:r>
      <w:r>
        <w:t>oškova potrošnje energije, povećanja energetske učinkovitosti objekata, unaprjeđenja radnih uvjeta te usklađivanja s važećim propisima iz područja zaštite okoliša i energetske učinkovitosti. Provedbom navedenih ulaganja osigurane su dugoročne uštede u troš</w:t>
      </w:r>
      <w:r>
        <w:t>kovima energije i održavanja te je povećana vrijednost i funkcionalnost građevinskih objekata ustanove.</w:t>
      </w:r>
    </w:p>
    <w:p w:rsidR="006351B4" w:rsidRDefault="006351B4"/>
    <w:p w:rsidR="006351B4" w:rsidRDefault="004036CD">
      <w:pPr>
        <w:keepNext/>
        <w:spacing w:line="240" w:lineRule="auto"/>
        <w:jc w:val="center"/>
      </w:pPr>
      <w:r>
        <w:rPr>
          <w:b/>
          <w:sz w:val="28"/>
        </w:rPr>
        <w:t>Bilanca</w:t>
      </w:r>
    </w:p>
    <w:p w:rsidR="006351B4" w:rsidRDefault="004036CD">
      <w:pPr>
        <w:keepNext/>
        <w:spacing w:line="240" w:lineRule="auto"/>
        <w:jc w:val="center"/>
      </w:pPr>
      <w:r>
        <w:rPr>
          <w:sz w:val="28"/>
        </w:rPr>
        <w:t>Bilješka 17.</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0</w:t>
            </w:r>
          </w:p>
        </w:tc>
        <w:tc>
          <w:tcPr>
            <w:tcW w:w="3180" w:type="dxa"/>
            <w:tcMar>
              <w:top w:w="0" w:type="dxa"/>
              <w:bottom w:w="0" w:type="dxa"/>
            </w:tcMar>
            <w:vAlign w:val="center"/>
          </w:tcPr>
          <w:p w:rsidR="006351B4" w:rsidRDefault="004036CD">
            <w:pPr>
              <w:keepNext/>
              <w:keepLines/>
              <w:spacing w:after="0" w:line="240" w:lineRule="auto"/>
            </w:pPr>
            <w:r>
              <w:rPr>
                <w:sz w:val="18"/>
              </w:rPr>
              <w:t xml:space="preserve">Nefinancijska imovina (šifre </w:t>
            </w:r>
            <w:r>
              <w:rPr>
                <w:sz w:val="18"/>
              </w:rPr>
              <w:t>01+02+03+04+05+06)</w:t>
            </w:r>
          </w:p>
        </w:tc>
        <w:tc>
          <w:tcPr>
            <w:tcW w:w="700" w:type="dxa"/>
            <w:tcMar>
              <w:top w:w="0" w:type="dxa"/>
              <w:bottom w:w="0" w:type="dxa"/>
            </w:tcMar>
            <w:vAlign w:val="center"/>
          </w:tcPr>
          <w:p w:rsidR="006351B4" w:rsidRDefault="004036CD">
            <w:pPr>
              <w:keepNext/>
              <w:keepLines/>
              <w:spacing w:after="0" w:line="240" w:lineRule="auto"/>
            </w:pPr>
            <w:r>
              <w:rPr>
                <w:sz w:val="18"/>
              </w:rPr>
              <w:t>B002</w:t>
            </w:r>
          </w:p>
        </w:tc>
        <w:tc>
          <w:tcPr>
            <w:tcW w:w="1860" w:type="dxa"/>
            <w:tcMar>
              <w:top w:w="0" w:type="dxa"/>
              <w:bottom w:w="0" w:type="dxa"/>
            </w:tcMar>
            <w:vAlign w:val="center"/>
          </w:tcPr>
          <w:p w:rsidR="006351B4" w:rsidRDefault="004036CD">
            <w:pPr>
              <w:keepNext/>
              <w:keepLines/>
              <w:spacing w:after="0" w:line="240" w:lineRule="auto"/>
              <w:jc w:val="right"/>
            </w:pPr>
            <w:r>
              <w:rPr>
                <w:sz w:val="18"/>
              </w:rPr>
              <w:t>1.033.401,91</w:t>
            </w:r>
          </w:p>
        </w:tc>
        <w:tc>
          <w:tcPr>
            <w:tcW w:w="1860" w:type="dxa"/>
            <w:tcMar>
              <w:top w:w="0" w:type="dxa"/>
              <w:bottom w:w="0" w:type="dxa"/>
            </w:tcMar>
            <w:vAlign w:val="center"/>
          </w:tcPr>
          <w:p w:rsidR="006351B4" w:rsidRDefault="004036CD">
            <w:pPr>
              <w:keepNext/>
              <w:keepLines/>
              <w:spacing w:after="0" w:line="240" w:lineRule="auto"/>
              <w:jc w:val="right"/>
            </w:pPr>
            <w:r>
              <w:rPr>
                <w:sz w:val="18"/>
              </w:rPr>
              <w:t>1.571.913,68</w:t>
            </w:r>
          </w:p>
        </w:tc>
        <w:tc>
          <w:tcPr>
            <w:tcW w:w="700" w:type="dxa"/>
            <w:tcMar>
              <w:top w:w="0" w:type="dxa"/>
              <w:bottom w:w="0" w:type="dxa"/>
            </w:tcMar>
            <w:vAlign w:val="center"/>
          </w:tcPr>
          <w:p w:rsidR="006351B4" w:rsidRDefault="004036CD">
            <w:pPr>
              <w:keepNext/>
              <w:keepLines/>
              <w:spacing w:after="0" w:line="240" w:lineRule="auto"/>
              <w:jc w:val="right"/>
            </w:pPr>
            <w:r>
              <w:rPr>
                <w:sz w:val="18"/>
              </w:rPr>
              <w:t>152,1</w:t>
            </w:r>
          </w:p>
        </w:tc>
      </w:tr>
    </w:tbl>
    <w:p w:rsidR="006351B4" w:rsidRDefault="006351B4">
      <w:pPr>
        <w:spacing w:after="0"/>
      </w:pPr>
    </w:p>
    <w:p w:rsidR="006351B4" w:rsidRDefault="004036CD">
      <w:r>
        <w:t>Ukupna vrijednost nefinancijske imovine na dan 31. prosinca 2025. godine iznosi 1.571.913,68 EUR, dok je na početku godine iznosila 1.033.401,91 EUR, što predstavlja povećanje od 52,1 %.</w:t>
      </w:r>
    </w:p>
    <w:p w:rsidR="006351B4" w:rsidRDefault="004036CD">
      <w:proofErr w:type="spellStart"/>
      <w:r>
        <w:t>Neproizvedena</w:t>
      </w:r>
      <w:proofErr w:type="spellEnd"/>
      <w:r>
        <w:t xml:space="preserve"> dugotrajna imovina iznosi 219.659,12 EUR, dok je na početku godine iznosila 86.350,39 EUR. Povećanje se najvećim dijelom odnosi na evidentiranje materijalne imovine – prirodnih bogatstava te pripadajućih ispravaka vrijednosti.</w:t>
      </w:r>
    </w:p>
    <w:p w:rsidR="006351B4" w:rsidRDefault="004036CD">
      <w:r>
        <w:t>Proizvedena dug</w:t>
      </w:r>
      <w:r>
        <w:t>otrajna imovina na kraju izvještajnog razdoblja iznosi 908.869,98 EUR, što predstavlja povećanje od 4,3 % u odnosu na početno stanje. Vrijednost građevinskih objekata povećana je zbog dodatnih ulaganja u poslovne objekte te ulaganja u energetsku obnovu i m</w:t>
      </w:r>
      <w:r>
        <w:t>odernizaciju sustava grijanja i hlađenja, uključujući ugradnju dizalica topline. Vrijednost postrojenja i opreme povećana je kao rezultat nabave uredske, komunikacijske te medicinske i laboratorijske opreme, dok je smanjenje dijela vrijednosti rezultat red</w:t>
      </w:r>
      <w:r>
        <w:t>ovitog obračuna ispravka vrijednosti dugotrajne imovine.</w:t>
      </w:r>
    </w:p>
    <w:p w:rsidR="006351B4" w:rsidRDefault="004036CD">
      <w:r>
        <w:t>Vrijednost prijevoznih sredstava na kraju godine iznosi 22.044,64 EUR, a promjene se odnose na redoviti obračun ispravka vrijednosti i evidentiranje promjena u voznom parku tijekom godine.</w:t>
      </w:r>
    </w:p>
    <w:p w:rsidR="006351B4" w:rsidRDefault="004036CD">
      <w:r>
        <w:t>Nematerija</w:t>
      </w:r>
      <w:r>
        <w:t>lna proizvedena imovina iznosi 30.190,80 EUR, a povećanje se odnosi na ulaganja u računalne programe i ostalu nematerijalnu imovinu potrebnu za obavljanje djelatnosti ustanove.</w:t>
      </w:r>
    </w:p>
    <w:p w:rsidR="006351B4" w:rsidRDefault="004036CD">
      <w:r>
        <w:t xml:space="preserve">Dugotrajna nefinancijska imovina u pripremi na kraju godine nije evidentirana, </w:t>
      </w:r>
      <w:r>
        <w:t>dok je početkom godine iznosila 21.828,84 EUR, a odnosi se na završetak ulaganja tijekom izvještajnog razdoblja.</w:t>
      </w:r>
    </w:p>
    <w:p w:rsidR="006351B4" w:rsidRDefault="004036CD">
      <w:r>
        <w:t>Proizvedena kratkotrajna imovina iznosi 441.821,33 EUR, dok je početkom godine iznosila 52.544,43 EUR. Najznačajnije povećanje odnosi se na evi</w:t>
      </w:r>
      <w:r>
        <w:t xml:space="preserve">dentiranje zaliha lijekova i </w:t>
      </w:r>
      <w:r>
        <w:lastRenderedPageBreak/>
        <w:t>potrošnog medicinskog materijala u iznosu od 431.161,07 EUR, što se odnosi na zaprimljena i distribuirana cjepiva evidentirana sukladno uputama Hrvatskog zavoda za javno zdravstvo.</w:t>
      </w:r>
    </w:p>
    <w:p w:rsidR="006351B4" w:rsidRDefault="004036CD">
      <w:r>
        <w:t>Radi točnijeg praćenja potrošnje i vrijednosti</w:t>
      </w:r>
      <w:r>
        <w:t xml:space="preserve"> zaliha, tijekom 2025. godine uspostavljena su skladišta po pojedinim odjelima ustanove. Sukladno navedenom, rashodi za lijekove i potrošni medicinski materijal evidentiraju se u trenutku stvarne potrošnje po odjelima, čime se osigurava vjerodostojnije isk</w:t>
      </w:r>
      <w:r>
        <w:t>azivanje troškova i stanja zaliha u poslovnim knjigama te realniji prikaz utroška materijala u obavljanju redovne djelatnosti.</w:t>
      </w:r>
    </w:p>
    <w:p w:rsidR="006351B4" w:rsidRDefault="006351B4"/>
    <w:p w:rsidR="006351B4" w:rsidRDefault="004036CD">
      <w:pPr>
        <w:keepNext/>
        <w:spacing w:line="240" w:lineRule="auto"/>
        <w:jc w:val="center"/>
      </w:pPr>
      <w:r>
        <w:rPr>
          <w:sz w:val="28"/>
        </w:rPr>
        <w:t>Bilješka 18.</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1</w:t>
            </w:r>
          </w:p>
        </w:tc>
        <w:tc>
          <w:tcPr>
            <w:tcW w:w="3180" w:type="dxa"/>
            <w:tcMar>
              <w:top w:w="0" w:type="dxa"/>
              <w:bottom w:w="0" w:type="dxa"/>
            </w:tcMar>
            <w:vAlign w:val="center"/>
          </w:tcPr>
          <w:p w:rsidR="006351B4" w:rsidRDefault="004036CD">
            <w:pPr>
              <w:keepNext/>
              <w:keepLines/>
              <w:spacing w:after="0" w:line="240" w:lineRule="auto"/>
            </w:pPr>
            <w:r>
              <w:rPr>
                <w:sz w:val="18"/>
              </w:rPr>
              <w:t xml:space="preserve">Financijska imovina </w:t>
            </w:r>
            <w:r>
              <w:rPr>
                <w:sz w:val="18"/>
              </w:rPr>
              <w:t>(šifre 11+12+13+14+15+16+17+19)</w:t>
            </w:r>
          </w:p>
        </w:tc>
        <w:tc>
          <w:tcPr>
            <w:tcW w:w="700" w:type="dxa"/>
            <w:tcMar>
              <w:top w:w="0" w:type="dxa"/>
              <w:bottom w:w="0" w:type="dxa"/>
            </w:tcMar>
            <w:vAlign w:val="center"/>
          </w:tcPr>
          <w:p w:rsidR="006351B4" w:rsidRDefault="004036CD">
            <w:pPr>
              <w:keepNext/>
              <w:keepLines/>
              <w:spacing w:after="0" w:line="240" w:lineRule="auto"/>
            </w:pPr>
            <w:r>
              <w:rPr>
                <w:sz w:val="18"/>
              </w:rPr>
              <w:t>1</w:t>
            </w:r>
          </w:p>
        </w:tc>
        <w:tc>
          <w:tcPr>
            <w:tcW w:w="1860" w:type="dxa"/>
            <w:tcMar>
              <w:top w:w="0" w:type="dxa"/>
              <w:bottom w:w="0" w:type="dxa"/>
            </w:tcMar>
            <w:vAlign w:val="center"/>
          </w:tcPr>
          <w:p w:rsidR="006351B4" w:rsidRDefault="004036CD">
            <w:pPr>
              <w:keepNext/>
              <w:keepLines/>
              <w:spacing w:after="0" w:line="240" w:lineRule="auto"/>
              <w:jc w:val="right"/>
            </w:pPr>
            <w:r>
              <w:rPr>
                <w:sz w:val="18"/>
              </w:rPr>
              <w:t>1.686.659,04</w:t>
            </w:r>
          </w:p>
        </w:tc>
        <w:tc>
          <w:tcPr>
            <w:tcW w:w="1860" w:type="dxa"/>
            <w:tcMar>
              <w:top w:w="0" w:type="dxa"/>
              <w:bottom w:w="0" w:type="dxa"/>
            </w:tcMar>
            <w:vAlign w:val="center"/>
          </w:tcPr>
          <w:p w:rsidR="006351B4" w:rsidRDefault="004036CD">
            <w:pPr>
              <w:keepNext/>
              <w:keepLines/>
              <w:spacing w:after="0" w:line="240" w:lineRule="auto"/>
              <w:jc w:val="right"/>
            </w:pPr>
            <w:r>
              <w:rPr>
                <w:sz w:val="18"/>
              </w:rPr>
              <w:t>1.247.051,50</w:t>
            </w:r>
          </w:p>
        </w:tc>
        <w:tc>
          <w:tcPr>
            <w:tcW w:w="700" w:type="dxa"/>
            <w:tcMar>
              <w:top w:w="0" w:type="dxa"/>
              <w:bottom w:w="0" w:type="dxa"/>
            </w:tcMar>
            <w:vAlign w:val="center"/>
          </w:tcPr>
          <w:p w:rsidR="006351B4" w:rsidRDefault="004036CD">
            <w:pPr>
              <w:keepNext/>
              <w:keepLines/>
              <w:spacing w:after="0" w:line="240" w:lineRule="auto"/>
              <w:jc w:val="right"/>
            </w:pPr>
            <w:r>
              <w:rPr>
                <w:sz w:val="18"/>
              </w:rPr>
              <w:t>73,9</w:t>
            </w:r>
          </w:p>
        </w:tc>
      </w:tr>
    </w:tbl>
    <w:p w:rsidR="006351B4" w:rsidRDefault="006351B4">
      <w:pPr>
        <w:spacing w:after="0"/>
      </w:pPr>
    </w:p>
    <w:p w:rsidR="006351B4" w:rsidRDefault="004036CD">
      <w:r>
        <w:t>Ukupna financijska imovina na dan 31. prosinca 2025. godine iznosi 1.247.051,50 EUR, dok je na početku godine iznosila 1.686.659,04 EUR, što predstavlja smanjenje od 26,1 %.</w:t>
      </w:r>
    </w:p>
    <w:p w:rsidR="006351B4" w:rsidRDefault="004036CD">
      <w:r>
        <w:t>Novac u banci i</w:t>
      </w:r>
      <w:r>
        <w:t xml:space="preserve"> blagajni iznosi 573.705,76 EUR, dok je na početku godine iznosio 903.105,35 EUR, što predstavlja smanjenje od 36,5 %. Smanjenje se najvećim dijelom odnosi na manja izdvojena novčana sredstva i depozite kod kreditnih i financijskih institucija. Depoziti ko</w:t>
      </w:r>
      <w:r>
        <w:t>d kreditnih i ostalih financijskih institucija iznose 16.041,00 EUR, dok su na početku godine iznosili 311.041,00 EUR, što je rezultat korištenja prethodno oročenih sredstava za financiranje redovne djelatnosti i ulaganja tijekom godine. Stanje novca na ra</w:t>
      </w:r>
      <w:r>
        <w:t>čunima kod poslovnih banaka iznosi 557.023,91 EUR i blago je smanjeno u odnosu na početno stanje.</w:t>
      </w:r>
    </w:p>
    <w:p w:rsidR="006351B4" w:rsidRDefault="004036CD">
      <w:r>
        <w:t xml:space="preserve">Potraživanja za </w:t>
      </w:r>
      <w:proofErr w:type="spellStart"/>
      <w:r>
        <w:t>jamčevne</w:t>
      </w:r>
      <w:proofErr w:type="spellEnd"/>
      <w:r>
        <w:t xml:space="preserve"> </w:t>
      </w:r>
      <w:proofErr w:type="spellStart"/>
      <w:r>
        <w:t>pologe</w:t>
      </w:r>
      <w:proofErr w:type="spellEnd"/>
      <w:r>
        <w:t>, od zaposlenih te za više plaćene poreze i ostalo iznose 8.749,44 EUR, dok su na početku godine iznosila 15.651,01 EUR, a prom</w:t>
      </w:r>
      <w:r>
        <w:t>jene se odnose na naplatu dijela potraživanja i usklađenja tijekom godine.</w:t>
      </w:r>
    </w:p>
    <w:p w:rsidR="006351B4" w:rsidRDefault="004036CD">
      <w:r>
        <w:t>Potraživanja za dane zajmove na kraju izvještajnog razdoblja nisu evidentirana, dok su na početku godine iznosila 8.131,63 EUR, što se odnosi na zatvaranje potraživanja po danim zaj</w:t>
      </w:r>
      <w:r>
        <w:t>movima tijekom godine.</w:t>
      </w:r>
    </w:p>
    <w:p w:rsidR="006351B4" w:rsidRDefault="004036CD">
      <w:r>
        <w:t>Potraživanja za prihode poslovanja iznose 664.596,30 EUR, dok su na početku godine iznosila 757.671,05 EUR, što predstavlja smanjenje od 12,3 %. Unutar ove skupine, potraživanja za prihode od pruženih usluga iznose 415.256,69 EUR i v</w:t>
      </w:r>
      <w:r>
        <w:t>eća su u odnosu na početno stanje, dok su potraživanja od HZZO-a na temelju ugovornih obveza smanjena te iznose 247.105,75 EUR, što je rezultat dinamike naplate potraživanja i redovitog podmirenja obveza od strane HZZO-a. Potraživanja za upravne i administ</w:t>
      </w:r>
      <w:r>
        <w:t>rativne pristojbe te prihode po posebnim propisima iznose 80.397,70 EUR, a odnose se na nedospjela potraživanja na kraju izvještajnog razdoblja.</w:t>
      </w:r>
    </w:p>
    <w:p w:rsidR="006351B4" w:rsidRDefault="004036CD">
      <w:r>
        <w:lastRenderedPageBreak/>
        <w:t>Ispravak vrijednosti potraživanja iznosi 98.434,67 EUR i povećan je u odnosu na početno stanje, sukladno procje</w:t>
      </w:r>
      <w:r>
        <w:t>ni naplativosti i primjeni načela opreznosti u iskazivanju potraživanja.</w:t>
      </w:r>
    </w:p>
    <w:p w:rsidR="006351B4" w:rsidRDefault="004036CD">
      <w:r>
        <w:t>Potraživanja od prodaje nefinancijske imovine na kraju godine nisu evidentirana, dok su na početku godine iznosila 2.100,00 EUR, što se odnosi na naplaćena potraživanja tijekom izvještajnog razdoblja.</w:t>
      </w:r>
    </w:p>
    <w:p w:rsidR="006351B4" w:rsidRDefault="004036CD">
      <w:r>
        <w:t xml:space="preserve">Rashodi budućih razdoblja i nedospjela naplata prihoda </w:t>
      </w:r>
      <w:r>
        <w:t>nisu evidentirani na kraju izvještajnog razdoblja.</w:t>
      </w:r>
    </w:p>
    <w:p w:rsidR="006351B4" w:rsidRDefault="006351B4"/>
    <w:p w:rsidR="006351B4" w:rsidRDefault="004036CD">
      <w:pPr>
        <w:keepNext/>
        <w:spacing w:line="240" w:lineRule="auto"/>
        <w:jc w:val="center"/>
      </w:pPr>
      <w:r>
        <w:rPr>
          <w:sz w:val="28"/>
        </w:rPr>
        <w:t>Bilješka 19.</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6351B4">
            <w:pPr>
              <w:keepNext/>
              <w:keepLines/>
              <w:spacing w:after="0" w:line="240" w:lineRule="auto"/>
            </w:pPr>
          </w:p>
        </w:tc>
        <w:tc>
          <w:tcPr>
            <w:tcW w:w="3180" w:type="dxa"/>
            <w:tcMar>
              <w:top w:w="0" w:type="dxa"/>
              <w:bottom w:w="0" w:type="dxa"/>
            </w:tcMar>
            <w:vAlign w:val="center"/>
          </w:tcPr>
          <w:p w:rsidR="006351B4" w:rsidRDefault="004036CD">
            <w:pPr>
              <w:keepNext/>
              <w:keepLines/>
              <w:spacing w:after="0" w:line="240" w:lineRule="auto"/>
            </w:pPr>
            <w:r>
              <w:rPr>
                <w:sz w:val="18"/>
              </w:rPr>
              <w:t>OBVEZE I VLASTITI IZVORI (šifre 2+9)</w:t>
            </w:r>
          </w:p>
        </w:tc>
        <w:tc>
          <w:tcPr>
            <w:tcW w:w="700" w:type="dxa"/>
            <w:tcMar>
              <w:top w:w="0" w:type="dxa"/>
              <w:bottom w:w="0" w:type="dxa"/>
            </w:tcMar>
            <w:vAlign w:val="center"/>
          </w:tcPr>
          <w:p w:rsidR="006351B4" w:rsidRDefault="004036CD">
            <w:pPr>
              <w:keepNext/>
              <w:keepLines/>
              <w:spacing w:after="0" w:line="240" w:lineRule="auto"/>
            </w:pPr>
            <w:r>
              <w:rPr>
                <w:sz w:val="18"/>
              </w:rPr>
              <w:t>B003</w:t>
            </w:r>
          </w:p>
        </w:tc>
        <w:tc>
          <w:tcPr>
            <w:tcW w:w="1860" w:type="dxa"/>
            <w:tcMar>
              <w:top w:w="0" w:type="dxa"/>
              <w:bottom w:w="0" w:type="dxa"/>
            </w:tcMar>
            <w:vAlign w:val="center"/>
          </w:tcPr>
          <w:p w:rsidR="006351B4" w:rsidRDefault="004036CD">
            <w:pPr>
              <w:keepNext/>
              <w:keepLines/>
              <w:spacing w:after="0" w:line="240" w:lineRule="auto"/>
              <w:jc w:val="right"/>
            </w:pPr>
            <w:r>
              <w:rPr>
                <w:sz w:val="18"/>
              </w:rPr>
              <w:t>2.720.060,95</w:t>
            </w:r>
          </w:p>
        </w:tc>
        <w:tc>
          <w:tcPr>
            <w:tcW w:w="1860" w:type="dxa"/>
            <w:tcMar>
              <w:top w:w="0" w:type="dxa"/>
              <w:bottom w:w="0" w:type="dxa"/>
            </w:tcMar>
            <w:vAlign w:val="center"/>
          </w:tcPr>
          <w:p w:rsidR="006351B4" w:rsidRDefault="004036CD">
            <w:pPr>
              <w:keepNext/>
              <w:keepLines/>
              <w:spacing w:after="0" w:line="240" w:lineRule="auto"/>
              <w:jc w:val="right"/>
            </w:pPr>
            <w:r>
              <w:rPr>
                <w:sz w:val="18"/>
              </w:rPr>
              <w:t>2.818.965,18</w:t>
            </w:r>
          </w:p>
        </w:tc>
        <w:tc>
          <w:tcPr>
            <w:tcW w:w="700" w:type="dxa"/>
            <w:tcMar>
              <w:top w:w="0" w:type="dxa"/>
              <w:bottom w:w="0" w:type="dxa"/>
            </w:tcMar>
            <w:vAlign w:val="center"/>
          </w:tcPr>
          <w:p w:rsidR="006351B4" w:rsidRDefault="004036CD">
            <w:pPr>
              <w:keepNext/>
              <w:keepLines/>
              <w:spacing w:after="0" w:line="240" w:lineRule="auto"/>
              <w:jc w:val="right"/>
            </w:pPr>
            <w:r>
              <w:rPr>
                <w:sz w:val="18"/>
              </w:rPr>
              <w:t>103,6</w:t>
            </w:r>
          </w:p>
        </w:tc>
      </w:tr>
    </w:tbl>
    <w:p w:rsidR="006351B4" w:rsidRDefault="006351B4">
      <w:pPr>
        <w:spacing w:after="0"/>
      </w:pPr>
    </w:p>
    <w:p w:rsidR="006351B4" w:rsidRDefault="004036CD">
      <w:r>
        <w:t>Ukupne obveze na dan 31. prosinca 2025. godine iznose 663.861,37 EUR, dok su na početku godine iznosile 639.182,40 EUR, što predstavlja povećanje od 3,9 %.</w:t>
      </w:r>
    </w:p>
    <w:p w:rsidR="006351B4" w:rsidRDefault="004036CD">
      <w:r>
        <w:t>Obveze za rashode poslovanja iznose 659.775,53 EUR i čine najveći dio ukupnih obveza. U odnosu na po</w:t>
      </w:r>
      <w:r>
        <w:t>četno stanje povećane su zbog većih obveza za materijalne rashode i redovnog poslovanja na kraju izvještajnog razdoblja.</w:t>
      </w:r>
    </w:p>
    <w:p w:rsidR="006351B4" w:rsidRDefault="004036CD">
      <w:r>
        <w:t>Obveze za zaposlene iznose 305.916,84 EUR, dok su na početku godine iznosile 293.575,47 EUR. Navedene obveze odnose se na obračunate, a</w:t>
      </w:r>
      <w:r>
        <w:t xml:space="preserve"> neisplaćene plaće i pripadajuće doprinose za prosinac 2025. godine.</w:t>
      </w:r>
    </w:p>
    <w:p w:rsidR="006351B4" w:rsidRDefault="004036CD">
      <w:r>
        <w:t>Obveze za materijalne rashode iznose 344.860,66 EUR, dok su na početku godine iznosile 304.669,80 EUR, a povećanje se odnosi na veće obveze prema dobavljačima za robu i usluge te na redov</w:t>
      </w:r>
      <w:r>
        <w:t>nu dinamiku podmirenja obveza na kraju godine.</w:t>
      </w:r>
    </w:p>
    <w:p w:rsidR="006351B4" w:rsidRDefault="004036CD">
      <w:r>
        <w:t>Obveze za financijske rashode iznose 1.673,69 EUR i odnose se na obveze za bankarske usluge i ostale financijske rashode.</w:t>
      </w:r>
    </w:p>
    <w:p w:rsidR="006351B4" w:rsidRDefault="004036CD">
      <w:r>
        <w:t>Ostale tekuće obveze iznose 7.324,34 EUR, a odnose se na obveze koje nisu razvrstane u prethodne skupine te su smanjene u odnosu na početno stanje.</w:t>
      </w:r>
    </w:p>
    <w:p w:rsidR="006351B4" w:rsidRDefault="004036CD">
      <w:r>
        <w:t>Obveze za nabavu nefinancijske imovine iznose 4.085,84 EUR i odnose se na obveze za nabavu proizvedene dugot</w:t>
      </w:r>
      <w:r>
        <w:t>rajne imovine evidentirane na kraju izvještajnog razdoblja.</w:t>
      </w:r>
    </w:p>
    <w:p w:rsidR="006351B4" w:rsidRDefault="004036CD">
      <w:r>
        <w:t>Obveze po kreditima i zajmovima te obveze za financijske instrumente nisu evidentirane, što znači da ustanova nema zaduženja po tim osnovama.</w:t>
      </w:r>
    </w:p>
    <w:p w:rsidR="006351B4" w:rsidRDefault="004036CD">
      <w:r>
        <w:t xml:space="preserve">Odgođeno plaćanje rashoda i prihodi budućih razdoblja </w:t>
      </w:r>
      <w:r>
        <w:t>nisu evidentirani na kraju izvještajnog razdoblja.</w:t>
      </w:r>
    </w:p>
    <w:p w:rsidR="006351B4" w:rsidRDefault="006351B4"/>
    <w:p w:rsidR="006351B4" w:rsidRDefault="004036CD">
      <w:pPr>
        <w:keepNext/>
        <w:spacing w:line="240" w:lineRule="auto"/>
        <w:jc w:val="center"/>
      </w:pPr>
      <w:r>
        <w:rPr>
          <w:sz w:val="28"/>
        </w:rPr>
        <w:t>Bilješka 20.</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9</w:t>
            </w:r>
          </w:p>
        </w:tc>
        <w:tc>
          <w:tcPr>
            <w:tcW w:w="3180" w:type="dxa"/>
            <w:tcMar>
              <w:top w:w="0" w:type="dxa"/>
              <w:bottom w:w="0" w:type="dxa"/>
            </w:tcMar>
            <w:vAlign w:val="center"/>
          </w:tcPr>
          <w:p w:rsidR="006351B4" w:rsidRDefault="004036CD">
            <w:pPr>
              <w:keepNext/>
              <w:keepLines/>
              <w:spacing w:after="0" w:line="240" w:lineRule="auto"/>
            </w:pPr>
            <w:r>
              <w:rPr>
                <w:sz w:val="18"/>
              </w:rPr>
              <w:t>Vlastiti izvori (šifre 91 + 922 - 93 + 96 + 97)</w:t>
            </w:r>
          </w:p>
        </w:tc>
        <w:tc>
          <w:tcPr>
            <w:tcW w:w="700" w:type="dxa"/>
            <w:tcMar>
              <w:top w:w="0" w:type="dxa"/>
              <w:bottom w:w="0" w:type="dxa"/>
            </w:tcMar>
            <w:vAlign w:val="center"/>
          </w:tcPr>
          <w:p w:rsidR="006351B4" w:rsidRDefault="004036CD">
            <w:pPr>
              <w:keepNext/>
              <w:keepLines/>
              <w:spacing w:after="0" w:line="240" w:lineRule="auto"/>
            </w:pPr>
            <w:r>
              <w:rPr>
                <w:sz w:val="18"/>
              </w:rPr>
              <w:t>9</w:t>
            </w:r>
          </w:p>
        </w:tc>
        <w:tc>
          <w:tcPr>
            <w:tcW w:w="1860" w:type="dxa"/>
            <w:tcMar>
              <w:top w:w="0" w:type="dxa"/>
              <w:bottom w:w="0" w:type="dxa"/>
            </w:tcMar>
            <w:vAlign w:val="center"/>
          </w:tcPr>
          <w:p w:rsidR="006351B4" w:rsidRDefault="004036CD">
            <w:pPr>
              <w:keepNext/>
              <w:keepLines/>
              <w:spacing w:after="0" w:line="240" w:lineRule="auto"/>
              <w:jc w:val="right"/>
            </w:pPr>
            <w:r>
              <w:rPr>
                <w:sz w:val="18"/>
              </w:rPr>
              <w:t>2.080.878,55</w:t>
            </w:r>
          </w:p>
        </w:tc>
        <w:tc>
          <w:tcPr>
            <w:tcW w:w="1860" w:type="dxa"/>
            <w:tcMar>
              <w:top w:w="0" w:type="dxa"/>
              <w:bottom w:w="0" w:type="dxa"/>
            </w:tcMar>
            <w:vAlign w:val="center"/>
          </w:tcPr>
          <w:p w:rsidR="006351B4" w:rsidRDefault="004036CD">
            <w:pPr>
              <w:keepNext/>
              <w:keepLines/>
              <w:spacing w:after="0" w:line="240" w:lineRule="auto"/>
              <w:jc w:val="right"/>
            </w:pPr>
            <w:r>
              <w:rPr>
                <w:sz w:val="18"/>
              </w:rPr>
              <w:t>2.155.103,81</w:t>
            </w:r>
          </w:p>
        </w:tc>
        <w:tc>
          <w:tcPr>
            <w:tcW w:w="700" w:type="dxa"/>
            <w:tcMar>
              <w:top w:w="0" w:type="dxa"/>
              <w:bottom w:w="0" w:type="dxa"/>
            </w:tcMar>
            <w:vAlign w:val="center"/>
          </w:tcPr>
          <w:p w:rsidR="006351B4" w:rsidRDefault="004036CD">
            <w:pPr>
              <w:keepNext/>
              <w:keepLines/>
              <w:spacing w:after="0" w:line="240" w:lineRule="auto"/>
              <w:jc w:val="right"/>
            </w:pPr>
            <w:r>
              <w:rPr>
                <w:sz w:val="18"/>
              </w:rPr>
              <w:t>103,6</w:t>
            </w:r>
          </w:p>
        </w:tc>
      </w:tr>
    </w:tbl>
    <w:p w:rsidR="006351B4" w:rsidRDefault="006351B4">
      <w:pPr>
        <w:spacing w:after="0"/>
      </w:pPr>
    </w:p>
    <w:p w:rsidR="006351B4" w:rsidRDefault="004036CD">
      <w:r>
        <w:t>Vlastiti izvori i ispravak vlastitih izvora iznose 1.130.092,35 EUR, dok su na početku godine iznosili 1.269.576,90 EUR. Smanjenje se odnosi na promjene u strukturi imovine i obveza te prijenos rezultata poslovanja u izvještajnom razdoblju.</w:t>
      </w:r>
    </w:p>
    <w:p w:rsidR="006351B4" w:rsidRDefault="004036CD">
      <w:r>
        <w:t>Rezultat poslov</w:t>
      </w:r>
      <w:r>
        <w:t>anja na kraju izvještajnog razdoblja iskazan je kao višak u iznosu od 348.618,15 EUR, dok je na početku godine bio evidentiran manjak od 74.996,90 EUR.</w:t>
      </w:r>
      <w:r>
        <w:br/>
        <w:t>Ukupni višak prihoda i primitaka iznosi 822.999,89 EUR i u cijelosti se odnosi na višak primitaka od fin</w:t>
      </w:r>
      <w:r>
        <w:t>ancijske imovine. Istodobno je evidentiran manjak prihoda i primitaka u iznosu od 474.381,74 EUR, od čega se 249.678,28 EUR odnosi na manjak prihoda poslovanja, a 224.703,46 EUR na manjak prihoda od nefinancijske imovine.</w:t>
      </w:r>
    </w:p>
    <w:p w:rsidR="006351B4" w:rsidRDefault="004036CD">
      <w:r>
        <w:t>Obračunati prihodi poslovanja na k</w:t>
      </w:r>
      <w:r>
        <w:t>raju godine iznose 676.393,31 EUR, a najvećim dijelom odnose se na ostale obračunate prihode te prihode iz nadležnog proračuna i po posebnim propisima. U odnosu na početno stanje od 884.618,55 EUR, evidentirano je smanjenje zbog naplate dijela potraživanja</w:t>
      </w:r>
      <w:r>
        <w:t xml:space="preserve"> tijekom godine i zatvaranja obračunatih prihoda.</w:t>
      </w:r>
    </w:p>
    <w:p w:rsidR="006351B4" w:rsidRDefault="004036CD">
      <w:proofErr w:type="spellStart"/>
      <w:r>
        <w:t>Izvanbilančni</w:t>
      </w:r>
      <w:proofErr w:type="spellEnd"/>
      <w:r>
        <w:t xml:space="preserve"> zapisi na dan 31. prosinca 2025. godine iznose 834.206,58 EUR i evidentirani su u jednakom iznosu na strani aktive i pasive. Odnose se na tuđu imovinu na korištenju, instrumente osiguranja pla</w:t>
      </w:r>
      <w:r>
        <w:t>ćanja i ostale potencijalne obveze, a evidentirani su sukladno odredbama proračunskog računovodstva.</w:t>
      </w:r>
    </w:p>
    <w:p w:rsidR="006351B4" w:rsidRDefault="006351B4"/>
    <w:p w:rsidR="006351B4" w:rsidRDefault="004036CD">
      <w:pPr>
        <w:keepNext/>
        <w:spacing w:line="240" w:lineRule="auto"/>
        <w:jc w:val="center"/>
      </w:pPr>
      <w:r>
        <w:rPr>
          <w:b/>
          <w:sz w:val="28"/>
        </w:rPr>
        <w:t>Izvještaj o rashodima prema funkcijskoj klasifikaciji</w:t>
      </w:r>
    </w:p>
    <w:p w:rsidR="006351B4" w:rsidRDefault="004036CD">
      <w:pPr>
        <w:keepNext/>
        <w:spacing w:line="240" w:lineRule="auto"/>
        <w:jc w:val="center"/>
      </w:pPr>
      <w:r>
        <w:rPr>
          <w:sz w:val="28"/>
        </w:rPr>
        <w:t>Bilješka 21.</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prethodne godi</w:t>
            </w:r>
            <w:r>
              <w:rPr>
                <w:b/>
                <w:sz w:val="18"/>
              </w:rPr>
              <w:t>ne</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07</w:t>
            </w:r>
          </w:p>
        </w:tc>
        <w:tc>
          <w:tcPr>
            <w:tcW w:w="3180" w:type="dxa"/>
            <w:tcMar>
              <w:top w:w="0" w:type="dxa"/>
              <w:bottom w:w="0" w:type="dxa"/>
            </w:tcMar>
            <w:vAlign w:val="center"/>
          </w:tcPr>
          <w:p w:rsidR="006351B4" w:rsidRDefault="004036CD">
            <w:pPr>
              <w:keepNext/>
              <w:keepLines/>
              <w:spacing w:after="0" w:line="240" w:lineRule="auto"/>
            </w:pPr>
            <w:r>
              <w:rPr>
                <w:sz w:val="18"/>
              </w:rPr>
              <w:t>Zdravstvo (šifre 071+072+073+074+075+076)</w:t>
            </w:r>
          </w:p>
        </w:tc>
        <w:tc>
          <w:tcPr>
            <w:tcW w:w="700" w:type="dxa"/>
            <w:tcMar>
              <w:top w:w="0" w:type="dxa"/>
              <w:bottom w:w="0" w:type="dxa"/>
            </w:tcMar>
            <w:vAlign w:val="center"/>
          </w:tcPr>
          <w:p w:rsidR="006351B4" w:rsidRDefault="004036CD">
            <w:pPr>
              <w:keepNext/>
              <w:keepLines/>
              <w:spacing w:after="0" w:line="240" w:lineRule="auto"/>
            </w:pPr>
            <w:r>
              <w:rPr>
                <w:sz w:val="18"/>
              </w:rPr>
              <w:t>07</w:t>
            </w:r>
          </w:p>
        </w:tc>
        <w:tc>
          <w:tcPr>
            <w:tcW w:w="1860" w:type="dxa"/>
            <w:tcMar>
              <w:top w:w="0" w:type="dxa"/>
              <w:bottom w:w="0" w:type="dxa"/>
            </w:tcMar>
            <w:vAlign w:val="center"/>
          </w:tcPr>
          <w:p w:rsidR="006351B4" w:rsidRDefault="004036CD">
            <w:pPr>
              <w:keepNext/>
              <w:keepLines/>
              <w:spacing w:after="0" w:line="240" w:lineRule="auto"/>
              <w:jc w:val="right"/>
            </w:pPr>
            <w:r>
              <w:rPr>
                <w:sz w:val="18"/>
              </w:rPr>
              <w:t>4.610.731,70</w:t>
            </w:r>
          </w:p>
        </w:tc>
        <w:tc>
          <w:tcPr>
            <w:tcW w:w="1860" w:type="dxa"/>
            <w:tcMar>
              <w:top w:w="0" w:type="dxa"/>
              <w:bottom w:w="0" w:type="dxa"/>
            </w:tcMar>
            <w:vAlign w:val="center"/>
          </w:tcPr>
          <w:p w:rsidR="006351B4" w:rsidRDefault="004036CD">
            <w:pPr>
              <w:keepNext/>
              <w:keepLines/>
              <w:spacing w:after="0" w:line="240" w:lineRule="auto"/>
              <w:jc w:val="right"/>
            </w:pPr>
            <w:r>
              <w:rPr>
                <w:sz w:val="18"/>
              </w:rPr>
              <w:t>5.660.667,46</w:t>
            </w:r>
          </w:p>
        </w:tc>
        <w:tc>
          <w:tcPr>
            <w:tcW w:w="700" w:type="dxa"/>
            <w:tcMar>
              <w:top w:w="0" w:type="dxa"/>
              <w:bottom w:w="0" w:type="dxa"/>
            </w:tcMar>
            <w:vAlign w:val="center"/>
          </w:tcPr>
          <w:p w:rsidR="006351B4" w:rsidRDefault="004036CD">
            <w:pPr>
              <w:keepNext/>
              <w:keepLines/>
              <w:spacing w:after="0" w:line="240" w:lineRule="auto"/>
              <w:jc w:val="right"/>
            </w:pPr>
            <w:r>
              <w:rPr>
                <w:sz w:val="18"/>
              </w:rPr>
              <w:t>122,8</w:t>
            </w:r>
          </w:p>
        </w:tc>
      </w:tr>
    </w:tbl>
    <w:p w:rsidR="006351B4" w:rsidRDefault="006351B4">
      <w:pPr>
        <w:spacing w:after="0"/>
      </w:pPr>
    </w:p>
    <w:p w:rsidR="006351B4" w:rsidRDefault="004036CD">
      <w:r>
        <w:t>Rashodi u funkcijskoj klasifikaciji zdravstva za 2025. godinu iznose 5.660.667,46 EUR, dok su u prethodnoj godini iznosili 4.610.731,70 EUR, što predstavlja povećanje od 22,8 %.</w:t>
      </w:r>
    </w:p>
    <w:p w:rsidR="006351B4" w:rsidRDefault="004036CD">
      <w:r>
        <w:t>Ukupni rashodi evidentirani su unutar skupine Službe javnog zdravstva (074) te</w:t>
      </w:r>
      <w:r>
        <w:t xml:space="preserve"> obuhvaćaju troškove provedbe redovne djelatnosti ustanove, uključujući epidemiološke, preventivne, </w:t>
      </w:r>
      <w:r>
        <w:lastRenderedPageBreak/>
        <w:t>laboratorijske i javnozdravstvene aktivnosti, kao i troškove vezane uz organizaciju i provedbu programa zaštite i unapređenja zdravlja stanovništva.</w:t>
      </w:r>
    </w:p>
    <w:p w:rsidR="006351B4" w:rsidRDefault="006351B4"/>
    <w:p w:rsidR="006351B4" w:rsidRDefault="004036CD">
      <w:pPr>
        <w:keepNext/>
        <w:spacing w:line="240" w:lineRule="auto"/>
        <w:jc w:val="center"/>
      </w:pPr>
      <w:r>
        <w:rPr>
          <w:b/>
          <w:sz w:val="28"/>
        </w:rPr>
        <w:t>Promje</w:t>
      </w:r>
      <w:r>
        <w:rPr>
          <w:b/>
          <w:sz w:val="28"/>
        </w:rPr>
        <w:t>ne u vrijednosti i obujmu imovine i obveza</w:t>
      </w:r>
    </w:p>
    <w:p w:rsidR="006351B4" w:rsidRDefault="004036CD">
      <w:pPr>
        <w:keepNext/>
        <w:spacing w:line="240" w:lineRule="auto"/>
        <w:jc w:val="center"/>
      </w:pPr>
      <w:r>
        <w:rPr>
          <w:sz w:val="28"/>
        </w:rPr>
        <w:t>Bilješka 22.</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4036CD">
            <w:pPr>
              <w:keepNext/>
              <w:keepLines/>
              <w:spacing w:after="0" w:line="240" w:lineRule="auto"/>
            </w:pPr>
            <w:r>
              <w:rPr>
                <w:sz w:val="18"/>
              </w:rPr>
              <w:t>9151</w:t>
            </w:r>
          </w:p>
        </w:tc>
        <w:tc>
          <w:tcPr>
            <w:tcW w:w="3180" w:type="dxa"/>
            <w:tcMar>
              <w:top w:w="0" w:type="dxa"/>
              <w:bottom w:w="0" w:type="dxa"/>
            </w:tcMar>
            <w:vAlign w:val="center"/>
          </w:tcPr>
          <w:p w:rsidR="006351B4" w:rsidRDefault="004036CD">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6351B4" w:rsidRDefault="004036CD">
            <w:pPr>
              <w:keepNext/>
              <w:keepLines/>
              <w:spacing w:after="0" w:line="240" w:lineRule="auto"/>
            </w:pPr>
            <w:r>
              <w:rPr>
                <w:sz w:val="18"/>
              </w:rPr>
              <w:t>9151</w:t>
            </w:r>
          </w:p>
        </w:tc>
        <w:tc>
          <w:tcPr>
            <w:tcW w:w="1860" w:type="dxa"/>
            <w:tcMar>
              <w:top w:w="0" w:type="dxa"/>
              <w:bottom w:w="0" w:type="dxa"/>
            </w:tcMar>
            <w:vAlign w:val="center"/>
          </w:tcPr>
          <w:p w:rsidR="006351B4" w:rsidRDefault="004036CD">
            <w:pPr>
              <w:keepNext/>
              <w:keepLines/>
              <w:spacing w:after="0" w:line="240" w:lineRule="auto"/>
              <w:jc w:val="right"/>
            </w:pPr>
            <w:r>
              <w:rPr>
                <w:sz w:val="18"/>
              </w:rPr>
              <w:t>0,00</w:t>
            </w:r>
          </w:p>
        </w:tc>
        <w:tc>
          <w:tcPr>
            <w:tcW w:w="1860" w:type="dxa"/>
            <w:tcMar>
              <w:top w:w="0" w:type="dxa"/>
              <w:bottom w:w="0" w:type="dxa"/>
            </w:tcMar>
            <w:vAlign w:val="center"/>
          </w:tcPr>
          <w:p w:rsidR="006351B4" w:rsidRDefault="004036CD">
            <w:pPr>
              <w:keepNext/>
              <w:keepLines/>
              <w:spacing w:after="0" w:line="240" w:lineRule="auto"/>
              <w:jc w:val="right"/>
            </w:pPr>
            <w:r>
              <w:rPr>
                <w:sz w:val="18"/>
              </w:rPr>
              <w:t>69.579,66</w:t>
            </w:r>
          </w:p>
        </w:tc>
        <w:tc>
          <w:tcPr>
            <w:tcW w:w="700" w:type="dxa"/>
            <w:tcMar>
              <w:top w:w="0" w:type="dxa"/>
              <w:bottom w:w="0" w:type="dxa"/>
            </w:tcMar>
            <w:vAlign w:val="center"/>
          </w:tcPr>
          <w:p w:rsidR="006351B4" w:rsidRDefault="004036CD">
            <w:pPr>
              <w:keepNext/>
              <w:keepLines/>
              <w:spacing w:after="0" w:line="240" w:lineRule="auto"/>
              <w:jc w:val="right"/>
            </w:pPr>
            <w:r>
              <w:rPr>
                <w:sz w:val="18"/>
              </w:rPr>
              <w:t>-</w:t>
            </w:r>
          </w:p>
        </w:tc>
      </w:tr>
    </w:tbl>
    <w:p w:rsidR="006351B4" w:rsidRDefault="006351B4">
      <w:pPr>
        <w:spacing w:after="0"/>
      </w:pPr>
    </w:p>
    <w:p w:rsidR="006351B4" w:rsidRDefault="004036CD">
      <w:r>
        <w:t>U Izvještaju o promjenama u vrijednosti i obujmu imovine i obveza za 2025. godinu evidentirano je ukupno smanjenje vrijednosti imovine u iznosu od 69.579,66 EUR.</w:t>
      </w:r>
    </w:p>
    <w:p w:rsidR="006351B4" w:rsidRDefault="004036CD">
      <w:r>
        <w:t>Smanjenje vrijednosti imovine u iznosu od 63.284,26 EUR odnosi se na promjene u vrijednosti ne</w:t>
      </w:r>
      <w:r>
        <w:t xml:space="preserve">financijske imovine, a obuhvaća provedeni ispravak vrijednosti dugotrajne imovine na kraju godine te rashodovanje osnovnih sredstava sukladno donesenim odlukama. Od navedenog iznosa, 16.669,80 EUR odnosi se na </w:t>
      </w:r>
      <w:proofErr w:type="spellStart"/>
      <w:r>
        <w:t>neproizvedenu</w:t>
      </w:r>
      <w:proofErr w:type="spellEnd"/>
      <w:r>
        <w:t xml:space="preserve"> dugotrajnu imovinu, dok se 46.61</w:t>
      </w:r>
      <w:r>
        <w:t>4,46 EUR odnosi na proizvedenu dugotrajnu imovinu.</w:t>
      </w:r>
    </w:p>
    <w:p w:rsidR="006351B4" w:rsidRDefault="004036CD">
      <w:r>
        <w:t xml:space="preserve">Promjene u obujmu imovine evidentirane su u iznosu od 6.295,40 EUR, a odnose se na smanjenje financijske imovine, odnosno otpis potraživanja za prihode poslovanja sukladno provedenim postupcima usklađenja </w:t>
      </w:r>
      <w:r>
        <w:t>i odlukama o otpisu nenaplativih i zastarjelih potraživanja.</w:t>
      </w:r>
    </w:p>
    <w:p w:rsidR="006351B4" w:rsidRDefault="006351B4"/>
    <w:p w:rsidR="006351B4" w:rsidRDefault="004036CD">
      <w:pPr>
        <w:keepNext/>
        <w:spacing w:line="240" w:lineRule="auto"/>
        <w:jc w:val="center"/>
      </w:pPr>
      <w:r>
        <w:rPr>
          <w:b/>
          <w:sz w:val="28"/>
        </w:rPr>
        <w:t>Izvještaj o obvezama</w:t>
      </w:r>
    </w:p>
    <w:p w:rsidR="006351B4" w:rsidRDefault="004036CD">
      <w:pPr>
        <w:keepNext/>
        <w:spacing w:line="240" w:lineRule="auto"/>
        <w:jc w:val="center"/>
      </w:pPr>
      <w:r>
        <w:rPr>
          <w:sz w:val="28"/>
        </w:rPr>
        <w:t>Bilješka 23.</w:t>
      </w:r>
    </w:p>
    <w:tbl>
      <w:tblP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351B4">
        <w:tblPrEx>
          <w:tblCellMar>
            <w:top w:w="0" w:type="dxa"/>
            <w:bottom w:w="0" w:type="dxa"/>
          </w:tblCellMar>
        </w:tblPrEx>
        <w:trPr>
          <w:cantSplit/>
        </w:trPr>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6351B4" w:rsidRDefault="004036CD">
            <w:pPr>
              <w:keepNext/>
              <w:keepLines/>
              <w:spacing w:after="0" w:line="240" w:lineRule="auto"/>
              <w:jc w:val="center"/>
            </w:pPr>
            <w:r>
              <w:rPr>
                <w:b/>
                <w:sz w:val="18"/>
              </w:rPr>
              <w:t>Indeks (%)</w:t>
            </w:r>
          </w:p>
        </w:tc>
      </w:tr>
      <w:tr w:rsidR="006351B4">
        <w:tblPrEx>
          <w:tblCellMar>
            <w:top w:w="0" w:type="dxa"/>
            <w:bottom w:w="0" w:type="dxa"/>
          </w:tblCellMar>
        </w:tblPrEx>
        <w:trPr>
          <w:cantSplit/>
          <w:trHeight w:val="560"/>
        </w:trPr>
        <w:tc>
          <w:tcPr>
            <w:tcW w:w="700" w:type="dxa"/>
            <w:tcMar>
              <w:top w:w="0" w:type="dxa"/>
              <w:bottom w:w="0" w:type="dxa"/>
            </w:tcMar>
            <w:vAlign w:val="center"/>
          </w:tcPr>
          <w:p w:rsidR="006351B4" w:rsidRDefault="006351B4">
            <w:pPr>
              <w:keepNext/>
              <w:keepLines/>
              <w:spacing w:after="0" w:line="240" w:lineRule="auto"/>
            </w:pPr>
          </w:p>
        </w:tc>
        <w:tc>
          <w:tcPr>
            <w:tcW w:w="3180" w:type="dxa"/>
            <w:tcMar>
              <w:top w:w="0" w:type="dxa"/>
              <w:bottom w:w="0" w:type="dxa"/>
            </w:tcMar>
            <w:vAlign w:val="center"/>
          </w:tcPr>
          <w:p w:rsidR="006351B4" w:rsidRDefault="004036C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6351B4" w:rsidRDefault="004036CD">
            <w:pPr>
              <w:keepNext/>
              <w:keepLines/>
              <w:spacing w:after="0" w:line="240" w:lineRule="auto"/>
            </w:pPr>
            <w:r>
              <w:rPr>
                <w:sz w:val="18"/>
              </w:rPr>
              <w:t>V007</w:t>
            </w:r>
          </w:p>
        </w:tc>
        <w:tc>
          <w:tcPr>
            <w:tcW w:w="1860" w:type="dxa"/>
            <w:tcMar>
              <w:top w:w="0" w:type="dxa"/>
              <w:bottom w:w="0" w:type="dxa"/>
            </w:tcMar>
            <w:vAlign w:val="center"/>
          </w:tcPr>
          <w:p w:rsidR="006351B4" w:rsidRDefault="004036CD">
            <w:pPr>
              <w:keepNext/>
              <w:keepLines/>
              <w:spacing w:after="0" w:line="240" w:lineRule="auto"/>
              <w:jc w:val="right"/>
            </w:pPr>
            <w:r>
              <w:rPr>
                <w:sz w:val="18"/>
              </w:rPr>
              <w:t>252.707,06</w:t>
            </w:r>
          </w:p>
        </w:tc>
        <w:tc>
          <w:tcPr>
            <w:tcW w:w="700" w:type="dxa"/>
            <w:tcMar>
              <w:top w:w="0" w:type="dxa"/>
              <w:bottom w:w="0" w:type="dxa"/>
            </w:tcMar>
            <w:vAlign w:val="center"/>
          </w:tcPr>
          <w:p w:rsidR="006351B4" w:rsidRDefault="004036CD">
            <w:pPr>
              <w:keepNext/>
              <w:keepLines/>
              <w:spacing w:after="0" w:line="240" w:lineRule="auto"/>
              <w:jc w:val="right"/>
            </w:pPr>
            <w:r>
              <w:rPr>
                <w:sz w:val="18"/>
              </w:rPr>
              <w:t>-</w:t>
            </w:r>
          </w:p>
        </w:tc>
      </w:tr>
    </w:tbl>
    <w:p w:rsidR="006351B4" w:rsidRDefault="006351B4">
      <w:pPr>
        <w:spacing w:after="0"/>
      </w:pPr>
    </w:p>
    <w:p w:rsidR="006351B4" w:rsidRDefault="004036CD">
      <w:r>
        <w:t>Stanje obveza na dan 1. siječnja 2025. godine iznosilo je 639.182,40 EUR, dok stanje obveza na kraju izvještajnog razdoblja, odnosno na dan 31. prosinca 2025. godine, iznosi 663.861,37 EUR, što predstavlja blago povećanje u odnosu na početno stanje.</w:t>
      </w:r>
    </w:p>
    <w:p w:rsidR="006351B4" w:rsidRDefault="004036CD">
      <w:r>
        <w:t>Tijeko</w:t>
      </w:r>
      <w:r>
        <w:t>m 2025. godine evidentirano je ukupno povećanje obveza u iznosu od 6.067.093,13 EUR, od čega se najveći dio odnosi na obveze za rashode poslovanja u iznosu od 5.871.432,48 EUR. Unutar navedenog iznosa najznačajnije su obveze za zaposlene u iznosu od 3.892.</w:t>
      </w:r>
      <w:r>
        <w:t xml:space="preserve">163,57 EUR, obveze za materijalne rashode u iznosu od 1.393.929,51 EUR, te ostale tekuće obveze u iznosu od 580.463,39 EUR. Obveze za nabavu nefinancijske imovine </w:t>
      </w:r>
      <w:r>
        <w:lastRenderedPageBreak/>
        <w:t xml:space="preserve">iznosile su 195.660,65 EUR, dok obveze za financijsku imovinu te obveze za kredite i zajmove </w:t>
      </w:r>
      <w:r>
        <w:t>nisu evidentirane.</w:t>
      </w:r>
    </w:p>
    <w:p w:rsidR="006351B4" w:rsidRDefault="004036CD">
      <w:r>
        <w:t>U istom razdoblju podmirene su obveze u ukupnom iznosu od 6.042.414,16 EUR, pri čemu se 5.818.236,03 EUR odnosi na podmirene obveze za rashode poslovanja, a 224.178,13 EUR na podmirene obveze za nabavu nefinancijske imovine.</w:t>
      </w:r>
    </w:p>
    <w:p w:rsidR="006351B4" w:rsidRDefault="004036CD">
      <w:r>
        <w:t>Na kraju izv</w:t>
      </w:r>
      <w:r>
        <w:t>ještajnog razdoblja ukupne dospjele obveze iznose 252.707,06 EUR. Od navedenog iznosa, 249.119,97 EUR odnosi se na dospjele obveze za rashode poslovanja, 3.587,09 EUR na dospjele obveze za nabavu nefinancijske imovine, dok obveze za financijsku imovinu i o</w:t>
      </w:r>
      <w:r>
        <w:t>stale obveze nisu evidentirane.</w:t>
      </w:r>
    </w:p>
    <w:p w:rsidR="006351B4" w:rsidRDefault="004036CD">
      <w:r>
        <w:t>U strukturi dospjelih obveza najveći dio čine obveze za materijalne rashode u iznosu od 247.259,34 EUR, od čega se dio odnosi na obveze s prekoračenjem do 60 dana, dio na obveze s duljim razdobljem dospijeća, dok manji dio č</w:t>
      </w:r>
      <w:r>
        <w:t>ine obveze starije od 360 dana. Dospjele obveze za zaposlene iznose 699,60 EUR, a dospjele obveze za financijske rashode 1.144,36 EUR.</w:t>
      </w:r>
    </w:p>
    <w:p w:rsidR="006351B4" w:rsidRDefault="004036CD">
      <w:r>
        <w:t>Stanje nedospjelih obveza na kraju izvještajnog razdoblja iznosi 411.154,31 EUR, a najvećim dijelom odnosi se na nedospje</w:t>
      </w:r>
      <w:r>
        <w:t>le obveze za rashode poslovanja u iznosu od 410.655,56 EUR, dok se 498,75 EUR odnosi na nedospjele obveze za nabavu nefinancijske imovine.</w:t>
      </w:r>
    </w:p>
    <w:p w:rsidR="006351B4" w:rsidRDefault="004036CD">
      <w:r>
        <w:t>Tijekom 2025. godine ustanova nije imala obveza po kreditima i zajmovima niti obveza za financijske instrumente, a sv</w:t>
      </w:r>
      <w:r>
        <w:t>e obveze uredno se podmiruju sukladno raspoloživim financijskim sredstvima i ugovorenim rokovima plaćanja.</w:t>
      </w:r>
    </w:p>
    <w:p w:rsidR="006351B4" w:rsidRDefault="004036CD">
      <w:r>
        <w:t> </w:t>
      </w:r>
    </w:p>
    <w:p w:rsidR="006351B4" w:rsidRDefault="006351B4"/>
    <w:p w:rsidR="006351B4" w:rsidRDefault="004036CD">
      <w:pPr>
        <w:keepNext/>
        <w:spacing w:line="240" w:lineRule="auto"/>
        <w:jc w:val="center"/>
      </w:pPr>
      <w:r>
        <w:rPr>
          <w:sz w:val="28"/>
        </w:rPr>
        <w:t>Bilješka 24.</w:t>
      </w:r>
    </w:p>
    <w:p w:rsidR="006351B4" w:rsidRDefault="004036CD">
      <w:pPr>
        <w:spacing w:line="240" w:lineRule="auto"/>
        <w:jc w:val="both"/>
      </w:pPr>
      <w:r>
        <w:rPr>
          <w:b/>
        </w:rPr>
        <w:t>EU izvještaj</w:t>
      </w:r>
    </w:p>
    <w:p w:rsidR="006351B4" w:rsidRDefault="004036CD">
      <w:r>
        <w:t>U okviru izvora financiranja 581 – Mehanizam za oporavak i otpornost (bespovratna sredstva) provodi se centralno financi</w:t>
      </w:r>
      <w:r>
        <w:t>ranje specijalizacija u sklopu mjere jačanja otpornosti zdravstvenih sustava iz Nacionalnog plana oporavka i otpornosti 2021.–2026.</w:t>
      </w:r>
    </w:p>
    <w:p w:rsidR="006351B4" w:rsidRDefault="004036CD">
      <w:r>
        <w:t>Po navedenoj osnovi do sada je podneseno ukupno 9 zahtjeva za nadoknadu sredstava. Posljednji zahtjev podnesen je 19. prosin</w:t>
      </w:r>
      <w:r>
        <w:t>ca 2025. na ukupni iznos od 10.013,49 EUR, pri čemu je nadležno tijelo utvrdilo da je 9.230,14 EUR neprihvatljiv trošak, dok je prihvatljiv iznos od 783,35 EUR isplaćen i realiziran u siječnju 2026. godine.</w:t>
      </w:r>
    </w:p>
    <w:p w:rsidR="006351B4" w:rsidRDefault="004036CD">
      <w:r>
        <w:t>U okviru izvora financiranja 581 u 2025. godini e</w:t>
      </w:r>
      <w:r>
        <w:t>videntirani su prihodi poslovanja u iznosu od 29.638,74 EUR, i to u cijelosti na stavci 63811 – tekuće pomoći iz državnog proračuna temeljem prijenosa EU sredstava.</w:t>
      </w:r>
      <w:r>
        <w:br/>
        <w:t xml:space="preserve">U istom razdoblju iskazani su rashodi poslovanja u iznosu od 30.422,09 EUR, koji se odnose </w:t>
      </w:r>
      <w:r>
        <w:t>isključivo na rashode za zaposlene, i to:</w:t>
      </w:r>
    </w:p>
    <w:p w:rsidR="006351B4" w:rsidRDefault="004036CD">
      <w:r>
        <w:lastRenderedPageBreak/>
        <w:t>plaće za redovan rad: 26.263,18 EUR</w:t>
      </w:r>
    </w:p>
    <w:p w:rsidR="006351B4" w:rsidRDefault="004036CD">
      <w:r>
        <w:t>doprinosi za obvezno zdravstveno osiguranje: 4.158,91 EUR</w:t>
      </w:r>
    </w:p>
    <w:p w:rsidR="006351B4" w:rsidRDefault="004036CD">
      <w:r>
        <w:t>Navedeni rashodi povezani su s centralnim financiranjem specijalizacija u okviru NPOO-a 2021.–2026.</w:t>
      </w:r>
    </w:p>
    <w:p w:rsidR="006351B4" w:rsidRDefault="004036CD">
      <w:r>
        <w:t>Na kraju izvještajnog razdoblja iskazano je potraživanje po osnovi prijenosa EU sredstava na stavci 16381 u iznosu od 16.360,11 EUR, dok je istodobno evidentiran ispravak vrijednosti potraživanja za neprihvatljive troškove na stavci 16913 u iznosu od 15.57</w:t>
      </w:r>
      <w:r>
        <w:t>6,76 EUR, čime je preostali naplativi iznos 783,35 EUR.</w:t>
      </w:r>
      <w:r>
        <w:br/>
        <w:t>Navedeni iznos naplaćen je u siječnju 2026. godine, u skladu s dinamikom obrade zahtjeva za nadoknadu sredstava.</w:t>
      </w:r>
    </w:p>
    <w:p w:rsidR="006351B4" w:rsidRDefault="004036CD">
      <w:r>
        <w:t>Ugovor o dodjeli bespovratnih sredstava za navedenu aktivnost potpisan je na ukupni izn</w:t>
      </w:r>
      <w:r>
        <w:t>os od 129.438,80 EUR.</w:t>
      </w:r>
    </w:p>
    <w:p w:rsidR="006351B4" w:rsidRDefault="006351B4"/>
    <w:sectPr w:rsidR="00635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4036CD"/>
    <w:rsid w:val="006351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5964</Words>
  <Characters>33997</Characters>
  <Application>Microsoft Office Word</Application>
  <DocSecurity>0</DocSecurity>
  <Lines>283</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dc:creator>
  <cp:lastModifiedBy>Jele</cp:lastModifiedBy>
  <cp:revision>2</cp:revision>
  <dcterms:created xsi:type="dcterms:W3CDTF">2026-02-17T08:58:00Z</dcterms:created>
  <dcterms:modified xsi:type="dcterms:W3CDTF">2026-02-17T08:58:00Z</dcterms:modified>
</cp:coreProperties>
</file>